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0001" w14:textId="77777777" w:rsidR="00DB2ACA" w:rsidRPr="004D22AF" w:rsidRDefault="006971B6" w:rsidP="00DB2ACA">
      <w:pPr>
        <w:widowControl w:val="0"/>
        <w:tabs>
          <w:tab w:val="left" w:pos="5103"/>
        </w:tabs>
        <w:ind w:firstLine="4536"/>
        <w:rPr>
          <w:spacing w:val="-1"/>
          <w:lang w:val="lt-LT"/>
        </w:rPr>
      </w:pPr>
      <w:bookmarkStart w:id="0" w:name="X6f3bc5553d7d4ca299697073d708e32c"/>
      <w:r w:rsidRPr="004D22AF">
        <w:rPr>
          <w:lang w:val="lt-LT"/>
        </w:rPr>
        <w:t>Forma patvirtinta</w:t>
      </w:r>
      <w:r w:rsidR="00DB2ACA" w:rsidRPr="004D22AF">
        <w:rPr>
          <w:lang w:val="lt-LT"/>
        </w:rPr>
        <w:t xml:space="preserve"> </w:t>
      </w:r>
      <w:r w:rsidR="00AD716D" w:rsidRPr="004D22AF">
        <w:rPr>
          <w:spacing w:val="-1"/>
          <w:lang w:val="lt-LT"/>
        </w:rPr>
        <w:t xml:space="preserve">Lietuvos kino centro </w:t>
      </w:r>
    </w:p>
    <w:p w14:paraId="1A230002" w14:textId="77777777" w:rsidR="00DB2ACA" w:rsidRPr="004D22AF" w:rsidRDefault="00AD716D" w:rsidP="00DB2ACA">
      <w:pPr>
        <w:widowControl w:val="0"/>
        <w:tabs>
          <w:tab w:val="left" w:pos="5103"/>
        </w:tabs>
        <w:ind w:firstLine="4536"/>
        <w:rPr>
          <w:spacing w:val="-1"/>
          <w:lang w:val="lt-LT"/>
        </w:rPr>
      </w:pPr>
      <w:r w:rsidRPr="004D22AF">
        <w:rPr>
          <w:spacing w:val="-1"/>
          <w:lang w:val="lt-LT"/>
        </w:rPr>
        <w:t xml:space="preserve">prie Kultūros ministerijos </w:t>
      </w:r>
      <w:r w:rsidR="00DB6E24" w:rsidRPr="004D22AF">
        <w:rPr>
          <w:spacing w:val="-1"/>
          <w:lang w:val="lt-LT"/>
        </w:rPr>
        <w:t xml:space="preserve">direktoriaus </w:t>
      </w:r>
    </w:p>
    <w:p w14:paraId="1A230004" w14:textId="472E0097" w:rsidR="006971B6" w:rsidRDefault="006F33A1" w:rsidP="006A26C4">
      <w:pPr>
        <w:widowControl w:val="0"/>
        <w:tabs>
          <w:tab w:val="left" w:pos="0"/>
        </w:tabs>
        <w:jc w:val="center"/>
        <w:rPr>
          <w:lang w:val="lt-LT"/>
        </w:rPr>
      </w:pPr>
      <w:r>
        <w:rPr>
          <w:lang w:val="lt-LT"/>
        </w:rPr>
        <w:t xml:space="preserve">                                                         </w:t>
      </w:r>
      <w:r w:rsidRPr="009D7FC2">
        <w:rPr>
          <w:lang w:val="lt-LT"/>
        </w:rPr>
        <w:t xml:space="preserve">2021 m. </w:t>
      </w:r>
      <w:r>
        <w:rPr>
          <w:lang w:val="lt-LT"/>
        </w:rPr>
        <w:t xml:space="preserve">gruodžio 23 </w:t>
      </w:r>
      <w:r w:rsidRPr="009D7FC2">
        <w:rPr>
          <w:lang w:val="lt-LT"/>
        </w:rPr>
        <w:t>d. įsakymu Nr.</w:t>
      </w:r>
      <w:r>
        <w:rPr>
          <w:lang w:val="lt-LT"/>
        </w:rPr>
        <w:t xml:space="preserve"> </w:t>
      </w:r>
      <w:r w:rsidRPr="009D7FC2">
        <w:rPr>
          <w:lang w:val="lt-LT"/>
        </w:rPr>
        <w:t>V-</w:t>
      </w:r>
      <w:r>
        <w:rPr>
          <w:lang w:val="lt-LT"/>
        </w:rPr>
        <w:t>74</w:t>
      </w:r>
      <w:r w:rsidRPr="009D7FC2">
        <w:rPr>
          <w:lang w:val="lt-LT"/>
        </w:rPr>
        <w:t xml:space="preserve"> </w:t>
      </w:r>
    </w:p>
    <w:p w14:paraId="4AD96963" w14:textId="77777777" w:rsidR="006F33A1" w:rsidRPr="004D22AF" w:rsidRDefault="006F33A1" w:rsidP="006A26C4">
      <w:pPr>
        <w:widowControl w:val="0"/>
        <w:tabs>
          <w:tab w:val="left" w:pos="0"/>
        </w:tabs>
        <w:jc w:val="center"/>
        <w:rPr>
          <w:lang w:val="lt-LT"/>
        </w:rPr>
      </w:pPr>
    </w:p>
    <w:p w14:paraId="1A230005" w14:textId="77777777" w:rsidR="009D3E28" w:rsidRPr="004D22AF" w:rsidRDefault="00F7776F" w:rsidP="006A26C4">
      <w:pPr>
        <w:widowControl w:val="0"/>
        <w:tabs>
          <w:tab w:val="left" w:pos="0"/>
        </w:tabs>
        <w:jc w:val="center"/>
        <w:rPr>
          <w:b/>
          <w:lang w:val="lt-LT"/>
        </w:rPr>
      </w:pPr>
      <w:r w:rsidRPr="004D22AF">
        <w:rPr>
          <w:b/>
          <w:lang w:val="lt-LT"/>
        </w:rPr>
        <w:t>(Filmo platinimo projekto valstybinio finansavimo sutarties forma)</w:t>
      </w:r>
    </w:p>
    <w:p w14:paraId="1A230006" w14:textId="77777777" w:rsidR="00F7776F" w:rsidRPr="004D22AF" w:rsidRDefault="00F7776F" w:rsidP="006A26C4">
      <w:pPr>
        <w:widowControl w:val="0"/>
        <w:tabs>
          <w:tab w:val="left" w:pos="0"/>
        </w:tabs>
        <w:jc w:val="center"/>
        <w:rPr>
          <w:lang w:val="lt-LT"/>
        </w:rPr>
      </w:pPr>
    </w:p>
    <w:p w14:paraId="1A230007" w14:textId="77777777" w:rsidR="006971B6" w:rsidRPr="004D22AF" w:rsidRDefault="007F5F5C" w:rsidP="006A26C4">
      <w:pPr>
        <w:widowControl w:val="0"/>
        <w:tabs>
          <w:tab w:val="left" w:pos="0"/>
        </w:tabs>
        <w:jc w:val="center"/>
        <w:rPr>
          <w:b/>
          <w:lang w:val="lt-LT"/>
        </w:rPr>
      </w:pPr>
      <w:r w:rsidRPr="004D22AF">
        <w:rPr>
          <w:b/>
          <w:lang w:val="lt-LT"/>
        </w:rPr>
        <w:t xml:space="preserve">FILMO </w:t>
      </w:r>
      <w:r w:rsidR="00F7776F" w:rsidRPr="004D22AF">
        <w:rPr>
          <w:b/>
          <w:lang w:val="lt-LT"/>
        </w:rPr>
        <w:t xml:space="preserve">PLATINIMO </w:t>
      </w:r>
      <w:r w:rsidR="006971B6" w:rsidRPr="004D22AF">
        <w:rPr>
          <w:b/>
          <w:lang w:val="lt-LT"/>
        </w:rPr>
        <w:t>PROJEKTO VALSTYBINIO FINANSAVIMO SUTARTIS</w:t>
      </w:r>
    </w:p>
    <w:p w14:paraId="1A230008" w14:textId="77777777" w:rsidR="006971B6" w:rsidRPr="004D22AF" w:rsidRDefault="006971B6" w:rsidP="006A26C4">
      <w:pPr>
        <w:widowControl w:val="0"/>
        <w:tabs>
          <w:tab w:val="left" w:pos="0"/>
        </w:tabs>
        <w:jc w:val="center"/>
        <w:rPr>
          <w:b/>
          <w:lang w:val="lt-LT"/>
        </w:rPr>
      </w:pPr>
    </w:p>
    <w:p w14:paraId="1A230009" w14:textId="77777777" w:rsidR="006971B6" w:rsidRPr="004D22AF" w:rsidRDefault="006971B6" w:rsidP="006A26C4">
      <w:pPr>
        <w:widowControl w:val="0"/>
        <w:tabs>
          <w:tab w:val="left" w:pos="0"/>
        </w:tabs>
        <w:jc w:val="center"/>
        <w:rPr>
          <w:kern w:val="24"/>
          <w:lang w:val="lt-LT"/>
        </w:rPr>
      </w:pPr>
      <w:r w:rsidRPr="004D22AF">
        <w:rPr>
          <w:kern w:val="24"/>
          <w:lang w:val="lt-LT"/>
        </w:rPr>
        <w:t>____ m. ____________</w:t>
      </w:r>
      <w:r w:rsidRPr="004D22AF">
        <w:rPr>
          <w:b/>
          <w:kern w:val="24"/>
          <w:lang w:val="lt-LT"/>
        </w:rPr>
        <w:t xml:space="preserve"> </w:t>
      </w:r>
      <w:r w:rsidRPr="004D22AF">
        <w:rPr>
          <w:kern w:val="24"/>
          <w:lang w:val="lt-LT"/>
        </w:rPr>
        <w:t>d. Nr. _______</w:t>
      </w:r>
    </w:p>
    <w:p w14:paraId="1A23000A" w14:textId="77777777" w:rsidR="006971B6" w:rsidRPr="004D22AF" w:rsidRDefault="006971B6" w:rsidP="006A26C4">
      <w:pPr>
        <w:widowControl w:val="0"/>
        <w:tabs>
          <w:tab w:val="left" w:pos="0"/>
        </w:tabs>
        <w:jc w:val="center"/>
        <w:rPr>
          <w:lang w:val="lt-LT"/>
        </w:rPr>
      </w:pPr>
      <w:r w:rsidRPr="004D22AF">
        <w:rPr>
          <w:lang w:val="lt-LT"/>
        </w:rPr>
        <w:t>Vilnius</w:t>
      </w:r>
    </w:p>
    <w:p w14:paraId="1A23000B" w14:textId="77777777" w:rsidR="006971B6" w:rsidRPr="004D22AF" w:rsidRDefault="006971B6" w:rsidP="006A26C4">
      <w:pPr>
        <w:widowControl w:val="0"/>
        <w:tabs>
          <w:tab w:val="left" w:pos="0"/>
        </w:tabs>
        <w:jc w:val="both"/>
        <w:rPr>
          <w:lang w:val="lt-LT"/>
        </w:rPr>
      </w:pPr>
    </w:p>
    <w:p w14:paraId="1A23000C" w14:textId="77777777" w:rsidR="006971B6" w:rsidRPr="004D22AF" w:rsidRDefault="006971B6" w:rsidP="006A26C4">
      <w:pPr>
        <w:widowControl w:val="0"/>
        <w:tabs>
          <w:tab w:val="left" w:pos="0"/>
        </w:tabs>
        <w:jc w:val="both"/>
        <w:rPr>
          <w:lang w:val="lt-LT"/>
        </w:rPr>
      </w:pPr>
      <w:r w:rsidRPr="004D22AF">
        <w:rPr>
          <w:lang w:val="lt-LT"/>
        </w:rPr>
        <w:t xml:space="preserve">Lietuvos kino centras prie Kultūros ministerijos (toliau – </w:t>
      </w:r>
      <w:r w:rsidR="00BF21D0" w:rsidRPr="004D22AF">
        <w:rPr>
          <w:lang w:val="lt-LT"/>
        </w:rPr>
        <w:t>LKC</w:t>
      </w:r>
      <w:r w:rsidRPr="004D22AF">
        <w:rPr>
          <w:lang w:val="lt-LT"/>
        </w:rPr>
        <w:t>), atstovaujamas</w:t>
      </w:r>
      <w:r w:rsidR="00DB6E24" w:rsidRPr="004D22AF">
        <w:rPr>
          <w:lang w:val="lt-LT"/>
        </w:rPr>
        <w:t xml:space="preserve"> </w:t>
      </w:r>
      <w:r w:rsidR="004F33F1" w:rsidRPr="004D22AF">
        <w:rPr>
          <w:lang w:val="lt-LT"/>
        </w:rPr>
        <w:t>_______________________________________________________________</w:t>
      </w:r>
      <w:r w:rsidR="00DB6E24" w:rsidRPr="004D22AF">
        <w:rPr>
          <w:lang w:val="lt-LT"/>
        </w:rPr>
        <w:t>,</w:t>
      </w:r>
    </w:p>
    <w:p w14:paraId="1A23000D" w14:textId="77777777" w:rsidR="006971B6" w:rsidRPr="004D22AF" w:rsidRDefault="006971B6" w:rsidP="006A26C4">
      <w:pPr>
        <w:widowControl w:val="0"/>
        <w:tabs>
          <w:tab w:val="left" w:pos="0"/>
        </w:tabs>
        <w:jc w:val="both"/>
        <w:rPr>
          <w:lang w:val="lt-LT"/>
        </w:rPr>
      </w:pPr>
    </w:p>
    <w:p w14:paraId="1A23000E" w14:textId="77777777" w:rsidR="006971B6" w:rsidRPr="004D22AF" w:rsidRDefault="006971B6" w:rsidP="006A26C4">
      <w:pPr>
        <w:widowControl w:val="0"/>
        <w:tabs>
          <w:tab w:val="left" w:leader="underscore" w:pos="8647"/>
        </w:tabs>
        <w:jc w:val="both"/>
        <w:rPr>
          <w:u w:val="single"/>
          <w:lang w:val="lt-LT"/>
        </w:rPr>
      </w:pPr>
      <w:r w:rsidRPr="004D22AF">
        <w:rPr>
          <w:lang w:val="lt-LT"/>
        </w:rPr>
        <w:t xml:space="preserve">ir </w:t>
      </w:r>
      <w:r w:rsidRPr="004D22AF">
        <w:rPr>
          <w:lang w:val="lt-LT"/>
        </w:rPr>
        <w:tab/>
      </w:r>
    </w:p>
    <w:p w14:paraId="1A23000F" w14:textId="77777777" w:rsidR="006971B6" w:rsidRPr="004D22AF" w:rsidRDefault="006971B6" w:rsidP="006A26C4">
      <w:pPr>
        <w:widowControl w:val="0"/>
        <w:tabs>
          <w:tab w:val="left" w:pos="0"/>
        </w:tabs>
        <w:jc w:val="center"/>
        <w:rPr>
          <w:i/>
          <w:sz w:val="20"/>
          <w:lang w:val="lt-LT"/>
        </w:rPr>
      </w:pPr>
      <w:r w:rsidRPr="004D22AF">
        <w:rPr>
          <w:i/>
          <w:sz w:val="20"/>
          <w:lang w:val="lt-LT"/>
        </w:rPr>
        <w:t>(projekto vykdytojo pavadinimas</w:t>
      </w:r>
      <w:r w:rsidR="00480080" w:rsidRPr="004D22AF">
        <w:rPr>
          <w:i/>
          <w:sz w:val="20"/>
          <w:lang w:val="lt-LT"/>
        </w:rPr>
        <w:t xml:space="preserve"> arba vardas ir pavardė</w:t>
      </w:r>
      <w:r w:rsidRPr="004D22AF">
        <w:rPr>
          <w:i/>
          <w:sz w:val="20"/>
          <w:lang w:val="lt-LT"/>
        </w:rPr>
        <w:t>)</w:t>
      </w:r>
    </w:p>
    <w:p w14:paraId="1A230010" w14:textId="77777777" w:rsidR="006971B6" w:rsidRPr="004D22AF" w:rsidRDefault="006971B6" w:rsidP="006A26C4">
      <w:pPr>
        <w:widowControl w:val="0"/>
        <w:tabs>
          <w:tab w:val="left" w:leader="underscore" w:pos="8647"/>
        </w:tabs>
        <w:jc w:val="both"/>
        <w:rPr>
          <w:lang w:val="lt-LT"/>
        </w:rPr>
      </w:pPr>
      <w:r w:rsidRPr="004D22AF">
        <w:rPr>
          <w:lang w:val="lt-LT"/>
        </w:rPr>
        <w:t>(toliau – Vykdytojas), atstovaujama (-</w:t>
      </w:r>
      <w:proofErr w:type="spellStart"/>
      <w:r w:rsidRPr="004D22AF">
        <w:rPr>
          <w:lang w:val="lt-LT"/>
        </w:rPr>
        <w:t>as</w:t>
      </w:r>
      <w:proofErr w:type="spellEnd"/>
      <w:r w:rsidRPr="004D22AF">
        <w:rPr>
          <w:lang w:val="lt-LT"/>
        </w:rPr>
        <w:t>)</w:t>
      </w:r>
      <w:r w:rsidR="00480080" w:rsidRPr="004D22AF">
        <w:rPr>
          <w:rStyle w:val="FootnoteReference"/>
          <w:lang w:val="lt-LT"/>
        </w:rPr>
        <w:footnoteReference w:id="1"/>
      </w:r>
      <w:r w:rsidRPr="004D22AF">
        <w:rPr>
          <w:lang w:val="lt-LT"/>
        </w:rPr>
        <w:t xml:space="preserve"> </w:t>
      </w:r>
      <w:r w:rsidRPr="004D22AF">
        <w:rPr>
          <w:lang w:val="lt-LT"/>
        </w:rPr>
        <w:tab/>
      </w:r>
    </w:p>
    <w:p w14:paraId="1A230011" w14:textId="77777777" w:rsidR="00DB6E24" w:rsidRPr="004D22AF" w:rsidRDefault="00DB6E24" w:rsidP="006A26C4">
      <w:pPr>
        <w:widowControl w:val="0"/>
        <w:tabs>
          <w:tab w:val="left" w:pos="0"/>
        </w:tabs>
        <w:jc w:val="both"/>
        <w:rPr>
          <w:lang w:val="lt-LT"/>
        </w:rPr>
      </w:pPr>
    </w:p>
    <w:p w14:paraId="1A230012" w14:textId="77777777" w:rsidR="00DB6E24" w:rsidRPr="004D22AF" w:rsidRDefault="006971B6" w:rsidP="006A26C4">
      <w:pPr>
        <w:widowControl w:val="0"/>
        <w:tabs>
          <w:tab w:val="left" w:pos="0"/>
        </w:tabs>
        <w:jc w:val="both"/>
        <w:rPr>
          <w:lang w:val="lt-LT"/>
        </w:rPr>
      </w:pPr>
      <w:r w:rsidRPr="004D22AF">
        <w:rPr>
          <w:lang w:val="lt-LT"/>
        </w:rPr>
        <w:t>(toliau kartu</w:t>
      </w:r>
      <w:r w:rsidR="00DB6E24" w:rsidRPr="004D22AF">
        <w:rPr>
          <w:lang w:val="lt-LT"/>
        </w:rPr>
        <w:t xml:space="preserve"> ar atskirai</w:t>
      </w:r>
      <w:r w:rsidRPr="004D22AF">
        <w:rPr>
          <w:lang w:val="lt-LT"/>
        </w:rPr>
        <w:t xml:space="preserve"> – šalys</w:t>
      </w:r>
      <w:r w:rsidR="00DB6E24" w:rsidRPr="004D22AF">
        <w:rPr>
          <w:lang w:val="lt-LT"/>
        </w:rPr>
        <w:t xml:space="preserve"> arba šalis</w:t>
      </w:r>
      <w:r w:rsidRPr="004D22AF">
        <w:rPr>
          <w:lang w:val="lt-LT"/>
        </w:rPr>
        <w:t xml:space="preserve">), </w:t>
      </w:r>
      <w:r w:rsidR="00EF4B10" w:rsidRPr="004D22AF">
        <w:rPr>
          <w:lang w:val="lt-LT"/>
        </w:rPr>
        <w:t xml:space="preserve">vadovaudamosi </w:t>
      </w:r>
      <w:r w:rsidR="007F5F5C" w:rsidRPr="004D22AF">
        <w:rPr>
          <w:lang w:val="lt-LT"/>
        </w:rPr>
        <w:t xml:space="preserve">Filmų </w:t>
      </w:r>
      <w:r w:rsidR="00F7776F" w:rsidRPr="004D22AF">
        <w:rPr>
          <w:lang w:val="lt-LT"/>
        </w:rPr>
        <w:t xml:space="preserve">platinimo </w:t>
      </w:r>
      <w:r w:rsidR="00EF4B10" w:rsidRPr="004D22AF">
        <w:rPr>
          <w:lang w:val="lt-LT"/>
        </w:rPr>
        <w:t>projektų valstybinio finansavimo taisyklėmis, patvirtintomis Lietuvos Respublikos kultūros ministro</w:t>
      </w:r>
      <w:r w:rsidR="001D03FC" w:rsidRPr="004D22AF">
        <w:rPr>
          <w:lang w:val="lt-LT"/>
        </w:rPr>
        <w:t xml:space="preserve"> 2018 m.</w:t>
      </w:r>
      <w:r w:rsidR="00772F23" w:rsidRPr="004D22AF">
        <w:rPr>
          <w:lang w:val="lt-LT"/>
        </w:rPr>
        <w:t xml:space="preserve"> </w:t>
      </w:r>
      <w:r w:rsidR="00F7776F" w:rsidRPr="004D22AF">
        <w:rPr>
          <w:lang w:val="lt-LT"/>
        </w:rPr>
        <w:t>spalio 17</w:t>
      </w:r>
      <w:r w:rsidR="00772F23" w:rsidRPr="004D22AF">
        <w:rPr>
          <w:lang w:val="lt-LT"/>
        </w:rPr>
        <w:t xml:space="preserve"> d. įsakymu </w:t>
      </w:r>
      <w:r w:rsidR="00DB2ACA" w:rsidRPr="004D22AF">
        <w:rPr>
          <w:lang w:val="lt-LT"/>
        </w:rPr>
        <w:t>Nr. ĮV-7</w:t>
      </w:r>
      <w:r w:rsidR="00F7776F" w:rsidRPr="004D22AF">
        <w:rPr>
          <w:lang w:val="lt-LT"/>
        </w:rPr>
        <w:t>47</w:t>
      </w:r>
      <w:r w:rsidR="00DB2ACA" w:rsidRPr="004D22AF">
        <w:rPr>
          <w:lang w:val="lt-LT"/>
        </w:rPr>
        <w:t xml:space="preserve"> </w:t>
      </w:r>
      <w:r w:rsidR="00EF4B10" w:rsidRPr="004D22AF">
        <w:rPr>
          <w:lang w:val="lt-LT"/>
        </w:rPr>
        <w:t xml:space="preserve">„Dėl </w:t>
      </w:r>
      <w:r w:rsidR="00772F23" w:rsidRPr="004D22AF">
        <w:rPr>
          <w:lang w:val="lt-LT"/>
        </w:rPr>
        <w:t xml:space="preserve">filmų </w:t>
      </w:r>
      <w:r w:rsidR="00F7776F" w:rsidRPr="004D22AF">
        <w:rPr>
          <w:lang w:val="lt-LT"/>
        </w:rPr>
        <w:t xml:space="preserve">platinimo </w:t>
      </w:r>
      <w:r w:rsidR="00EF4B10" w:rsidRPr="004D22AF">
        <w:rPr>
          <w:lang w:val="lt-LT"/>
        </w:rPr>
        <w:t>projektų valstybinio finansavimo taisyklių patvirtinimo“ (toliau - Taisyklės)</w:t>
      </w:r>
      <w:r w:rsidR="00DB2ACA" w:rsidRPr="004D22AF">
        <w:rPr>
          <w:lang w:val="lt-LT"/>
        </w:rPr>
        <w:t>,</w:t>
      </w:r>
      <w:r w:rsidR="00EF4B10" w:rsidRPr="004D22AF">
        <w:rPr>
          <w:lang w:val="lt-LT"/>
        </w:rPr>
        <w:t xml:space="preserve"> </w:t>
      </w:r>
      <w:r w:rsidRPr="004D22AF">
        <w:rPr>
          <w:lang w:val="lt-LT"/>
        </w:rPr>
        <w:t>sudarė šią sutartį</w:t>
      </w:r>
      <w:r w:rsidR="00DB6E24" w:rsidRPr="004D22AF">
        <w:rPr>
          <w:lang w:val="lt-LT"/>
        </w:rPr>
        <w:t xml:space="preserve">, kuria susitarė dėl </w:t>
      </w:r>
    </w:p>
    <w:p w14:paraId="1A230013" w14:textId="77777777" w:rsidR="00DB6E24" w:rsidRPr="004D22AF" w:rsidRDefault="00DB6E24" w:rsidP="006A26C4">
      <w:pPr>
        <w:widowControl w:val="0"/>
        <w:tabs>
          <w:tab w:val="left" w:pos="0"/>
        </w:tabs>
        <w:jc w:val="both"/>
        <w:rPr>
          <w:lang w:val="lt-LT"/>
        </w:rPr>
      </w:pPr>
    </w:p>
    <w:p w14:paraId="1A230014" w14:textId="77777777" w:rsidR="00DB6E24" w:rsidRPr="004D22AF" w:rsidRDefault="00DB6E24" w:rsidP="006A26C4">
      <w:pPr>
        <w:widowControl w:val="0"/>
        <w:tabs>
          <w:tab w:val="left" w:pos="0"/>
        </w:tabs>
        <w:jc w:val="both"/>
        <w:rPr>
          <w:lang w:val="lt-LT"/>
        </w:rPr>
      </w:pPr>
      <w:r w:rsidRPr="004D22AF">
        <w:rPr>
          <w:lang w:val="lt-LT"/>
        </w:rPr>
        <w:t>_________________________________________________________________</w:t>
      </w:r>
      <w:r w:rsidR="009E466F" w:rsidRPr="004D22AF">
        <w:rPr>
          <w:lang w:val="lt-LT"/>
        </w:rPr>
        <w:t xml:space="preserve"> </w:t>
      </w:r>
      <w:r w:rsidRPr="004D22AF">
        <w:rPr>
          <w:lang w:val="lt-LT"/>
        </w:rPr>
        <w:t xml:space="preserve">projekto </w:t>
      </w:r>
    </w:p>
    <w:p w14:paraId="1A230015" w14:textId="77777777" w:rsidR="009A0906" w:rsidRDefault="00A3295A" w:rsidP="002E5E86">
      <w:pPr>
        <w:widowControl w:val="0"/>
        <w:tabs>
          <w:tab w:val="left" w:pos="0"/>
        </w:tabs>
        <w:jc w:val="center"/>
        <w:rPr>
          <w:i/>
          <w:vertAlign w:val="superscript"/>
          <w:lang w:val="lt-LT"/>
        </w:rPr>
      </w:pPr>
      <w:r w:rsidRPr="004D22AF">
        <w:rPr>
          <w:i/>
          <w:vertAlign w:val="superscript"/>
          <w:lang w:val="lt-LT"/>
        </w:rPr>
        <w:t>projekto kategorija</w:t>
      </w:r>
    </w:p>
    <w:p w14:paraId="1A230016" w14:textId="77777777" w:rsidR="006971B6" w:rsidRPr="004D22AF" w:rsidRDefault="00DF4D19" w:rsidP="006A26C4">
      <w:pPr>
        <w:widowControl w:val="0"/>
        <w:tabs>
          <w:tab w:val="left" w:pos="0"/>
        </w:tabs>
        <w:jc w:val="both"/>
        <w:rPr>
          <w:lang w:val="lt-LT"/>
        </w:rPr>
      </w:pPr>
      <w:r>
        <w:rPr>
          <w:i/>
          <w:vertAlign w:val="superscript"/>
          <w:lang w:val="lt-LT"/>
        </w:rPr>
        <w:t xml:space="preserve"> </w:t>
      </w:r>
      <w:r w:rsidR="00DB6E24" w:rsidRPr="004D22AF">
        <w:rPr>
          <w:lang w:val="lt-LT"/>
        </w:rPr>
        <w:t xml:space="preserve">(toliau - </w:t>
      </w:r>
      <w:r w:rsidR="00B616E1" w:rsidRPr="004D22AF">
        <w:rPr>
          <w:lang w:val="lt-LT"/>
        </w:rPr>
        <w:t>P</w:t>
      </w:r>
      <w:r w:rsidR="00DB6E24" w:rsidRPr="004D22AF">
        <w:rPr>
          <w:lang w:val="lt-LT"/>
        </w:rPr>
        <w:t>rojektas) vykdymo valstybinio finansavimo</w:t>
      </w:r>
      <w:r w:rsidR="00B616E1" w:rsidRPr="004D22AF">
        <w:rPr>
          <w:lang w:val="lt-LT"/>
        </w:rPr>
        <w:t xml:space="preserve"> (toliau - Sutartis)</w:t>
      </w:r>
      <w:r w:rsidR="006971B6" w:rsidRPr="004D22AF">
        <w:rPr>
          <w:lang w:val="lt-LT"/>
        </w:rPr>
        <w:t>:</w:t>
      </w:r>
    </w:p>
    <w:p w14:paraId="1A230017" w14:textId="77777777" w:rsidR="009D3E28" w:rsidRPr="004D22AF" w:rsidRDefault="009D3E28" w:rsidP="006A26C4">
      <w:pPr>
        <w:widowControl w:val="0"/>
        <w:tabs>
          <w:tab w:val="left" w:pos="0"/>
        </w:tabs>
        <w:jc w:val="both"/>
        <w:rPr>
          <w:lang w:val="lt-LT"/>
        </w:rPr>
      </w:pPr>
    </w:p>
    <w:p w14:paraId="1A230018" w14:textId="77777777" w:rsidR="006971B6" w:rsidRPr="004D22AF" w:rsidRDefault="006971B6" w:rsidP="006A26C4">
      <w:pPr>
        <w:widowControl w:val="0"/>
        <w:tabs>
          <w:tab w:val="left" w:pos="0"/>
        </w:tabs>
        <w:jc w:val="both"/>
        <w:rPr>
          <w:lang w:val="lt-LT"/>
        </w:rPr>
      </w:pPr>
    </w:p>
    <w:p w14:paraId="1A230019" w14:textId="77777777" w:rsidR="006971B6" w:rsidRPr="004D22AF" w:rsidRDefault="003D698C" w:rsidP="003D698C">
      <w:pPr>
        <w:widowControl w:val="0"/>
        <w:tabs>
          <w:tab w:val="left" w:pos="0"/>
        </w:tabs>
        <w:jc w:val="center"/>
        <w:rPr>
          <w:b/>
          <w:lang w:val="lt-LT"/>
        </w:rPr>
      </w:pPr>
      <w:r w:rsidRPr="004D22AF">
        <w:rPr>
          <w:b/>
          <w:lang w:val="lt-LT"/>
        </w:rPr>
        <w:t xml:space="preserve">I dalis. </w:t>
      </w:r>
      <w:r w:rsidR="006971B6" w:rsidRPr="004D22AF">
        <w:rPr>
          <w:b/>
          <w:lang w:val="lt-LT"/>
        </w:rPr>
        <w:t xml:space="preserve">Sutarties </w:t>
      </w:r>
      <w:r w:rsidRPr="004D22AF">
        <w:rPr>
          <w:b/>
          <w:lang w:val="lt-LT"/>
        </w:rPr>
        <w:t>dalykas</w:t>
      </w:r>
    </w:p>
    <w:p w14:paraId="1A23001A" w14:textId="77777777" w:rsidR="006971B6" w:rsidRPr="004D22AF" w:rsidRDefault="006971B6" w:rsidP="006A26C4">
      <w:pPr>
        <w:widowControl w:val="0"/>
        <w:tabs>
          <w:tab w:val="left" w:pos="0"/>
        </w:tabs>
        <w:jc w:val="both"/>
        <w:rPr>
          <w:b/>
          <w:lang w:val="lt-LT"/>
        </w:rPr>
      </w:pPr>
    </w:p>
    <w:p w14:paraId="1A23001B" w14:textId="77777777" w:rsidR="00F804C3" w:rsidRPr="004D22AF" w:rsidRDefault="006971B6" w:rsidP="00C26570">
      <w:pPr>
        <w:pStyle w:val="ListParagraph"/>
        <w:widowControl w:val="0"/>
        <w:numPr>
          <w:ilvl w:val="0"/>
          <w:numId w:val="1"/>
        </w:numPr>
        <w:tabs>
          <w:tab w:val="left" w:pos="567"/>
        </w:tabs>
        <w:ind w:left="0" w:firstLine="0"/>
        <w:jc w:val="both"/>
        <w:rPr>
          <w:lang w:val="lt-LT"/>
        </w:rPr>
      </w:pPr>
      <w:r w:rsidRPr="004D22AF">
        <w:rPr>
          <w:lang w:val="lt-LT"/>
        </w:rPr>
        <w:t xml:space="preserve">Šios </w:t>
      </w:r>
      <w:r w:rsidR="00B616E1" w:rsidRPr="004D22AF">
        <w:rPr>
          <w:lang w:val="lt-LT"/>
        </w:rPr>
        <w:t>S</w:t>
      </w:r>
      <w:r w:rsidRPr="004D22AF">
        <w:rPr>
          <w:lang w:val="lt-LT"/>
        </w:rPr>
        <w:t>utarties dalykas yra</w:t>
      </w:r>
      <w:r w:rsidR="00F804C3" w:rsidRPr="004D22AF">
        <w:rPr>
          <w:lang w:val="lt-LT"/>
        </w:rPr>
        <w:t xml:space="preserve"> šio</w:t>
      </w:r>
      <w:r w:rsidRPr="004D22AF">
        <w:rPr>
          <w:lang w:val="lt-LT"/>
        </w:rPr>
        <w:t xml:space="preserve"> </w:t>
      </w:r>
      <w:r w:rsidR="007F5F5C" w:rsidRPr="004D22AF">
        <w:rPr>
          <w:lang w:val="lt-LT"/>
        </w:rPr>
        <w:t xml:space="preserve">filmo </w:t>
      </w:r>
      <w:r w:rsidR="00F7776F" w:rsidRPr="004D22AF">
        <w:rPr>
          <w:lang w:val="lt-LT"/>
        </w:rPr>
        <w:t xml:space="preserve">platinimo </w:t>
      </w:r>
      <w:r w:rsidR="00F804C3" w:rsidRPr="004D22AF">
        <w:rPr>
          <w:lang w:val="lt-LT"/>
        </w:rPr>
        <w:t xml:space="preserve">Projekto vykdymo </w:t>
      </w:r>
      <w:r w:rsidR="00EF4B10" w:rsidRPr="004D22AF">
        <w:rPr>
          <w:lang w:val="lt-LT"/>
        </w:rPr>
        <w:t xml:space="preserve">dalinis </w:t>
      </w:r>
      <w:r w:rsidR="00F804C3" w:rsidRPr="004D22AF">
        <w:rPr>
          <w:lang w:val="lt-LT"/>
        </w:rPr>
        <w:t>valstybinis finansavimas:</w:t>
      </w:r>
      <w:r w:rsidR="001D03FC" w:rsidRPr="004D22AF">
        <w:rPr>
          <w:lang w:val="lt-LT"/>
        </w:rPr>
        <w:t xml:space="preserve"> </w:t>
      </w:r>
    </w:p>
    <w:p w14:paraId="1A23001C" w14:textId="77777777" w:rsidR="00A3295A" w:rsidRDefault="002E5E86" w:rsidP="00692D43">
      <w:pPr>
        <w:pStyle w:val="ListParagraph"/>
        <w:widowControl w:val="0"/>
        <w:numPr>
          <w:ilvl w:val="1"/>
          <w:numId w:val="1"/>
        </w:numPr>
        <w:tabs>
          <w:tab w:val="left" w:pos="426"/>
        </w:tabs>
        <w:jc w:val="both"/>
        <w:rPr>
          <w:lang w:val="lt-LT"/>
        </w:rPr>
      </w:pPr>
      <w:r>
        <w:rPr>
          <w:lang w:val="lt-LT"/>
        </w:rPr>
        <w:t xml:space="preserve"> </w:t>
      </w:r>
      <w:r w:rsidR="00A3295A" w:rsidRPr="002E5E86">
        <w:rPr>
          <w:lang w:val="lt-LT"/>
        </w:rPr>
        <w:t>Projekto pavadinimas _______________________________________</w:t>
      </w:r>
      <w:r w:rsidR="00162C73" w:rsidRPr="002E5E86">
        <w:rPr>
          <w:lang w:val="lt-LT"/>
        </w:rPr>
        <w:t>;</w:t>
      </w:r>
    </w:p>
    <w:p w14:paraId="1A23001D" w14:textId="77777777" w:rsidR="00485719" w:rsidRDefault="00485719" w:rsidP="002E5E86">
      <w:pPr>
        <w:pStyle w:val="ListParagraph"/>
        <w:widowControl w:val="0"/>
        <w:numPr>
          <w:ilvl w:val="1"/>
          <w:numId w:val="1"/>
        </w:numPr>
        <w:tabs>
          <w:tab w:val="left" w:pos="567"/>
        </w:tabs>
        <w:jc w:val="both"/>
        <w:rPr>
          <w:lang w:val="lt-LT"/>
        </w:rPr>
      </w:pPr>
      <w:r>
        <w:rPr>
          <w:lang w:val="lt-LT"/>
        </w:rPr>
        <w:t xml:space="preserve"> </w:t>
      </w:r>
      <w:r w:rsidRPr="00485719">
        <w:rPr>
          <w:lang w:val="lt-LT"/>
        </w:rPr>
        <w:t>Bendras projekto biudžetas: ____________________________________;</w:t>
      </w:r>
    </w:p>
    <w:p w14:paraId="1A23001E" w14:textId="77777777" w:rsidR="00485719" w:rsidRPr="00485719" w:rsidRDefault="00485719" w:rsidP="00692D43">
      <w:pPr>
        <w:pStyle w:val="ListParagraph"/>
        <w:widowControl w:val="0"/>
        <w:numPr>
          <w:ilvl w:val="1"/>
          <w:numId w:val="1"/>
        </w:numPr>
        <w:tabs>
          <w:tab w:val="left" w:pos="426"/>
        </w:tabs>
        <w:ind w:left="0" w:firstLine="0"/>
        <w:jc w:val="both"/>
        <w:rPr>
          <w:lang w:val="lt-LT"/>
        </w:rPr>
      </w:pPr>
      <w:r w:rsidRPr="004D22AF">
        <w:rPr>
          <w:lang w:val="lt-LT"/>
        </w:rPr>
        <w:t>Projekto vykdymo pradžia:  _____________________________</w:t>
      </w:r>
      <w:r>
        <w:rPr>
          <w:lang w:val="lt-LT"/>
        </w:rPr>
        <w:t>___</w:t>
      </w:r>
      <w:r w:rsidRPr="004D22AF">
        <w:rPr>
          <w:lang w:val="lt-LT"/>
        </w:rPr>
        <w:t>__;</w:t>
      </w:r>
    </w:p>
    <w:p w14:paraId="1A23001F" w14:textId="77777777" w:rsidR="00485719" w:rsidRPr="004D22AF" w:rsidRDefault="00485719" w:rsidP="00692D43">
      <w:pPr>
        <w:pStyle w:val="ListParagraph"/>
        <w:widowControl w:val="0"/>
        <w:numPr>
          <w:ilvl w:val="1"/>
          <w:numId w:val="1"/>
        </w:numPr>
        <w:tabs>
          <w:tab w:val="left" w:pos="426"/>
        </w:tabs>
        <w:ind w:left="0" w:firstLine="0"/>
        <w:jc w:val="both"/>
        <w:rPr>
          <w:lang w:val="lt-LT"/>
        </w:rPr>
      </w:pPr>
      <w:r w:rsidRPr="004D22AF">
        <w:rPr>
          <w:lang w:val="lt-LT"/>
        </w:rPr>
        <w:t>Projekto vykdymo pabaiga: ____________________________</w:t>
      </w:r>
      <w:r>
        <w:rPr>
          <w:lang w:val="lt-LT"/>
        </w:rPr>
        <w:t>___</w:t>
      </w:r>
      <w:r w:rsidRPr="004D22AF">
        <w:rPr>
          <w:lang w:val="lt-LT"/>
        </w:rPr>
        <w:t>___;</w:t>
      </w:r>
    </w:p>
    <w:p w14:paraId="1A230020" w14:textId="77777777" w:rsidR="00485719" w:rsidRPr="004D22AF" w:rsidRDefault="00485719" w:rsidP="00692D43">
      <w:pPr>
        <w:pStyle w:val="ListParagraph"/>
        <w:widowControl w:val="0"/>
        <w:numPr>
          <w:ilvl w:val="1"/>
          <w:numId w:val="1"/>
        </w:numPr>
        <w:tabs>
          <w:tab w:val="left" w:pos="426"/>
        </w:tabs>
        <w:ind w:left="0" w:firstLine="0"/>
        <w:jc w:val="both"/>
        <w:rPr>
          <w:lang w:val="lt-LT"/>
        </w:rPr>
      </w:pPr>
      <w:r w:rsidRPr="004D22AF">
        <w:rPr>
          <w:lang w:val="lt-LT"/>
        </w:rPr>
        <w:t>LKC direktoriaus _______ m. _______________</w:t>
      </w:r>
      <w:r>
        <w:rPr>
          <w:lang w:val="lt-LT"/>
        </w:rPr>
        <w:t>__</w:t>
      </w:r>
      <w:r w:rsidRPr="004D22AF">
        <w:rPr>
          <w:lang w:val="lt-LT"/>
        </w:rPr>
        <w:t xml:space="preserve">_d. įsakymo Nr. _____ </w:t>
      </w:r>
      <w:r>
        <w:rPr>
          <w:lang w:val="lt-LT"/>
        </w:rPr>
        <w:t xml:space="preserve"> ___ </w:t>
      </w:r>
      <w:r w:rsidRPr="004D22AF">
        <w:rPr>
          <w:lang w:val="lt-LT"/>
        </w:rPr>
        <w:t>punktu skirta suma  _____EUR (________ eurų);</w:t>
      </w:r>
    </w:p>
    <w:p w14:paraId="1A230021" w14:textId="77777777" w:rsidR="00485719" w:rsidRPr="004D22AF" w:rsidRDefault="00485719" w:rsidP="00485719">
      <w:pPr>
        <w:pStyle w:val="ListParagraph"/>
        <w:widowControl w:val="0"/>
        <w:numPr>
          <w:ilvl w:val="1"/>
          <w:numId w:val="1"/>
        </w:numPr>
        <w:tabs>
          <w:tab w:val="left" w:pos="567"/>
        </w:tabs>
        <w:ind w:left="0" w:firstLine="0"/>
        <w:jc w:val="both"/>
        <w:rPr>
          <w:lang w:val="lt-LT"/>
        </w:rPr>
      </w:pPr>
      <w:r w:rsidRPr="004D22AF">
        <w:rPr>
          <w:lang w:val="lt-LT"/>
        </w:rPr>
        <w:t xml:space="preserve">LKC direktoriaus įsakymu dėl lėšų skyrimo nustatytos Projekto </w:t>
      </w:r>
      <w:r w:rsidR="00B90CAD">
        <w:rPr>
          <w:lang w:val="lt-LT"/>
        </w:rPr>
        <w:t xml:space="preserve">valstybinio </w:t>
      </w:r>
      <w:r w:rsidRPr="004D22AF">
        <w:rPr>
          <w:lang w:val="lt-LT"/>
        </w:rPr>
        <w:t>finansavimo intensyvumas</w:t>
      </w:r>
      <w:r w:rsidR="00555AD9">
        <w:rPr>
          <w:lang w:val="lt-LT"/>
        </w:rPr>
        <w:t xml:space="preserve"> - </w:t>
      </w:r>
      <w:r w:rsidRPr="004D22AF">
        <w:rPr>
          <w:lang w:val="lt-LT"/>
        </w:rPr>
        <w:t>60 proc. Projekto tinkamų išlaidų bendros sumos.</w:t>
      </w:r>
    </w:p>
    <w:p w14:paraId="1A230022" w14:textId="77777777" w:rsidR="00485719" w:rsidRPr="002E5E86" w:rsidRDefault="00485719" w:rsidP="00485719">
      <w:pPr>
        <w:pStyle w:val="ListParagraph"/>
        <w:widowControl w:val="0"/>
        <w:tabs>
          <w:tab w:val="left" w:pos="567"/>
        </w:tabs>
        <w:ind w:left="360"/>
        <w:jc w:val="both"/>
        <w:rPr>
          <w:lang w:val="lt-LT"/>
        </w:rPr>
      </w:pPr>
    </w:p>
    <w:p w14:paraId="1A230023" w14:textId="77777777" w:rsidR="00162C73" w:rsidRPr="004D22AF" w:rsidRDefault="00162C73" w:rsidP="00162C73">
      <w:pPr>
        <w:pStyle w:val="ListParagraph"/>
        <w:widowControl w:val="0"/>
        <w:numPr>
          <w:ilvl w:val="1"/>
          <w:numId w:val="1"/>
        </w:numPr>
        <w:tabs>
          <w:tab w:val="left" w:pos="567"/>
        </w:tabs>
        <w:jc w:val="both"/>
        <w:rPr>
          <w:vanish/>
          <w:lang w:val="lt-LT"/>
        </w:rPr>
      </w:pPr>
    </w:p>
    <w:p w14:paraId="1A230024" w14:textId="77777777" w:rsidR="001B3995" w:rsidRPr="004D22AF" w:rsidRDefault="001B3995" w:rsidP="00821A57">
      <w:pPr>
        <w:pStyle w:val="ListParagraph"/>
        <w:widowControl w:val="0"/>
        <w:ind w:left="0"/>
        <w:jc w:val="both"/>
        <w:rPr>
          <w:lang w:val="lt-LT"/>
        </w:rPr>
      </w:pPr>
    </w:p>
    <w:p w14:paraId="1A230025" w14:textId="77777777" w:rsidR="00772F23" w:rsidRPr="004D22AF" w:rsidRDefault="00772F23" w:rsidP="003D698C">
      <w:pPr>
        <w:pStyle w:val="ListParagraph"/>
        <w:widowControl w:val="0"/>
        <w:ind w:left="0"/>
        <w:jc w:val="center"/>
        <w:rPr>
          <w:b/>
          <w:lang w:val="lt-LT"/>
        </w:rPr>
      </w:pPr>
    </w:p>
    <w:p w14:paraId="1A230026" w14:textId="77777777" w:rsidR="001B3995" w:rsidRPr="004D22AF" w:rsidRDefault="003D698C" w:rsidP="003D698C">
      <w:pPr>
        <w:pStyle w:val="ListParagraph"/>
        <w:widowControl w:val="0"/>
        <w:ind w:left="0"/>
        <w:jc w:val="center"/>
        <w:rPr>
          <w:lang w:val="lt-LT"/>
        </w:rPr>
      </w:pPr>
      <w:r w:rsidRPr="004D22AF">
        <w:rPr>
          <w:b/>
          <w:lang w:val="lt-LT"/>
        </w:rPr>
        <w:t xml:space="preserve">II dalis. </w:t>
      </w:r>
      <w:r w:rsidR="001B3995" w:rsidRPr="004D22AF">
        <w:rPr>
          <w:b/>
          <w:lang w:val="lt-LT"/>
        </w:rPr>
        <w:t>Šalių įsipareigojimai</w:t>
      </w:r>
    </w:p>
    <w:p w14:paraId="1A230027" w14:textId="77777777" w:rsidR="001B3995" w:rsidRPr="004D22AF" w:rsidRDefault="001B3995" w:rsidP="00821A57">
      <w:pPr>
        <w:pStyle w:val="ListParagraph"/>
        <w:widowControl w:val="0"/>
        <w:ind w:left="0"/>
        <w:jc w:val="both"/>
        <w:rPr>
          <w:lang w:val="lt-LT"/>
        </w:rPr>
      </w:pPr>
    </w:p>
    <w:p w14:paraId="1A230028" w14:textId="77777777" w:rsidR="007F5F5C" w:rsidRPr="004D22AF" w:rsidRDefault="007F5F5C" w:rsidP="007F5F5C">
      <w:pPr>
        <w:pStyle w:val="ListParagraph"/>
        <w:widowControl w:val="0"/>
        <w:tabs>
          <w:tab w:val="left" w:pos="567"/>
        </w:tabs>
        <w:spacing w:after="120"/>
        <w:ind w:left="0"/>
        <w:contextualSpacing w:val="0"/>
        <w:jc w:val="both"/>
        <w:rPr>
          <w:lang w:val="lt-LT"/>
        </w:rPr>
      </w:pPr>
      <w:r w:rsidRPr="004D22AF">
        <w:rPr>
          <w:lang w:val="lt-LT"/>
        </w:rPr>
        <w:t xml:space="preserve">2.1. LKC įsipareigoja iš dalies finansuoti Projekto vykdymą ir skirti šiam tikslui, atsižvelgiant į </w:t>
      </w:r>
      <w:r w:rsidRPr="004D22AF">
        <w:rPr>
          <w:lang w:val="lt-LT"/>
        </w:rPr>
        <w:lastRenderedPageBreak/>
        <w:t>Vykdytojo pateiktą ir Lietuvos kino centro patvirtintą sąmatą, kuri pridedama prie šios Sutarties kaip Priedas Nr. 1 ir yra neatskiriama šios Sutarties dalis, sumą, nurodytą Sutarties 1.</w:t>
      </w:r>
      <w:r w:rsidR="00162C73" w:rsidRPr="004D22AF">
        <w:rPr>
          <w:lang w:val="lt-LT"/>
        </w:rPr>
        <w:t xml:space="preserve">5 </w:t>
      </w:r>
      <w:r w:rsidRPr="004D22AF">
        <w:rPr>
          <w:lang w:val="lt-LT"/>
        </w:rPr>
        <w:t xml:space="preserve">punkte. </w:t>
      </w:r>
    </w:p>
    <w:p w14:paraId="1A230029"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2.2. LKC ne vėliau kaip per 30 kalendorinių dienų nuo Sutarties pasirašymo dienos perveda visas Sutarties 1.</w:t>
      </w:r>
      <w:r w:rsidR="00162C73" w:rsidRPr="004D22AF">
        <w:rPr>
          <w:lang w:val="lt-LT"/>
        </w:rPr>
        <w:t xml:space="preserve">5 </w:t>
      </w:r>
      <w:r w:rsidRPr="004D22AF">
        <w:rPr>
          <w:lang w:val="lt-LT"/>
        </w:rPr>
        <w:t xml:space="preserve">punkte nurodytas lėšas Vykdytojui į atskirą Projektui skirtą sąskaitą banke, nurodytą šioje Sutartyje. </w:t>
      </w:r>
    </w:p>
    <w:p w14:paraId="1A23002A"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2.3. Vykdytojas įsipareigoja:</w:t>
      </w:r>
    </w:p>
    <w:p w14:paraId="1A23002B"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2.3.1. Projektą įvykdyti iki Sutarties 1.</w:t>
      </w:r>
      <w:r w:rsidR="00162C73" w:rsidRPr="004D22AF">
        <w:rPr>
          <w:lang w:val="lt-LT"/>
        </w:rPr>
        <w:t xml:space="preserve">4 </w:t>
      </w:r>
      <w:r w:rsidRPr="004D22AF">
        <w:rPr>
          <w:lang w:val="lt-LT"/>
        </w:rPr>
        <w:t>punkte nurodytos datos;</w:t>
      </w:r>
    </w:p>
    <w:p w14:paraId="1A23002C" w14:textId="77777777" w:rsidR="007F5F5C" w:rsidRPr="004D22AF" w:rsidRDefault="007F5F5C" w:rsidP="002D2720">
      <w:pPr>
        <w:widowControl w:val="0"/>
        <w:tabs>
          <w:tab w:val="left" w:pos="567"/>
        </w:tabs>
        <w:jc w:val="both"/>
        <w:rPr>
          <w:lang w:val="lt-LT"/>
        </w:rPr>
      </w:pPr>
      <w:r w:rsidRPr="004D22AF">
        <w:rPr>
          <w:lang w:val="lt-LT"/>
        </w:rPr>
        <w:t>2.3.2. Projekto vykdymo ir Sutarties galiojimo metu neperleisti jokių savo teisių ir įsipareigojimų, kylančių iš Sutarties, tretiesiems asmenims;</w:t>
      </w:r>
    </w:p>
    <w:p w14:paraId="1A23002D"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2.3.3. ūkines operacijas, susijusias su LKC skirtomis lėšomis, įtraukti į Projekto vykdytojo buhalterinę apskaitą taip, kad  šias operacijas būtų galima identifikuoti kaip Projekto išlaidas;</w:t>
      </w:r>
    </w:p>
    <w:p w14:paraId="1A23002E"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 xml:space="preserve">2.3.4. skirtas lėšas naudoti tik pagal </w:t>
      </w:r>
      <w:r w:rsidR="005F6A47" w:rsidRPr="004D22AF">
        <w:rPr>
          <w:lang w:val="lt-LT"/>
        </w:rPr>
        <w:t xml:space="preserve">Projekto vykdymo išlaidų </w:t>
      </w:r>
      <w:r w:rsidRPr="004D22AF">
        <w:rPr>
          <w:lang w:val="lt-LT"/>
        </w:rPr>
        <w:t>sąmatoje nurodytą paskirtį;</w:t>
      </w:r>
    </w:p>
    <w:p w14:paraId="1A23002F"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 xml:space="preserve">2.3.5. </w:t>
      </w:r>
      <w:r w:rsidR="00C314D1" w:rsidRPr="004D22AF">
        <w:rPr>
          <w:lang w:val="lt-LT"/>
        </w:rPr>
        <w:t xml:space="preserve">Pagrindinėje projekto viešinimo medžiagoje </w:t>
      </w:r>
      <w:r w:rsidRPr="004D22AF">
        <w:rPr>
          <w:lang w:val="lt-LT"/>
        </w:rPr>
        <w:t>pažymėti, kad Projektą finansuoja LKC;</w:t>
      </w:r>
    </w:p>
    <w:p w14:paraId="1A230030"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2.3.6.</w:t>
      </w:r>
      <w:r w:rsidR="00A87F19" w:rsidRPr="004D22AF">
        <w:rPr>
          <w:lang w:val="lt-LT"/>
        </w:rPr>
        <w:t xml:space="preserve"> užtikrinti, kad Projekto vykdymo metu atsiskaitymai grynaisiais pinigais neviršytų 20 procentų Sutarties 1.</w:t>
      </w:r>
      <w:r w:rsidR="00162C73" w:rsidRPr="004D22AF">
        <w:rPr>
          <w:lang w:val="lt-LT"/>
        </w:rPr>
        <w:t xml:space="preserve">5 </w:t>
      </w:r>
      <w:r w:rsidR="00A87F19" w:rsidRPr="004D22AF">
        <w:rPr>
          <w:lang w:val="lt-LT"/>
        </w:rPr>
        <w:t>punkte nurodytos sumos</w:t>
      </w:r>
      <w:r w:rsidRPr="004D22AF">
        <w:rPr>
          <w:lang w:val="lt-LT"/>
        </w:rPr>
        <w:t>;</w:t>
      </w:r>
    </w:p>
    <w:p w14:paraId="1A230031"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2.3.7. tinkamai ir laiku vykdyti visus savo įsipareigojimus, prisiimtus šia sutartimi;</w:t>
      </w:r>
    </w:p>
    <w:p w14:paraId="1A230032"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 xml:space="preserve">2.3.8. laikytis visų Vykdytojui taikytinų reikalavimų, nustatytų Taisyklėse, Lietuvos Respublikos įstatymuose ir kituose teisės aktuose. </w:t>
      </w:r>
    </w:p>
    <w:p w14:paraId="1A230033" w14:textId="77777777" w:rsidR="0026281B" w:rsidRPr="004D22AF" w:rsidRDefault="0026281B" w:rsidP="002D2720">
      <w:pPr>
        <w:widowControl w:val="0"/>
        <w:tabs>
          <w:tab w:val="left" w:pos="1134"/>
        </w:tabs>
        <w:jc w:val="both"/>
        <w:rPr>
          <w:rFonts w:eastAsia="MS Mincho"/>
          <w:lang w:val="lt-LT"/>
        </w:rPr>
      </w:pPr>
      <w:r w:rsidRPr="004D22AF">
        <w:rPr>
          <w:lang w:val="lt-LT"/>
        </w:rPr>
        <w:t xml:space="preserve">2.3.9. </w:t>
      </w:r>
      <w:bookmarkStart w:id="1" w:name="_Hlk89108974"/>
      <w:r w:rsidRPr="004D22AF">
        <w:rPr>
          <w:lang w:val="lt-LT"/>
        </w:rPr>
        <w:t>Projekto viešinimo medžiagoje privalo būti nurodoma informacija apie tai, kad projektą finansavo LKC. Tokia informacija nurodoma vadovaujantis LKC direktoriaus patvirtintomis LKC skirto finansavimo projektams ir veikloms viešinimo taisyklėmis, skelbiamomis interneto puslapyje www.lkc.lt</w:t>
      </w:r>
    </w:p>
    <w:bookmarkEnd w:id="1"/>
    <w:p w14:paraId="1A230034" w14:textId="77777777" w:rsidR="007F5F5C" w:rsidRPr="004D22AF" w:rsidRDefault="007F5F5C" w:rsidP="004D22AF">
      <w:pPr>
        <w:pStyle w:val="ListParagraph"/>
        <w:widowControl w:val="0"/>
        <w:ind w:left="0"/>
        <w:rPr>
          <w:b/>
          <w:lang w:val="lt-LT"/>
        </w:rPr>
      </w:pPr>
    </w:p>
    <w:p w14:paraId="1A230035" w14:textId="77777777" w:rsidR="007F5F5C" w:rsidRPr="004D22AF" w:rsidRDefault="007F5F5C" w:rsidP="007F5F5C">
      <w:pPr>
        <w:pStyle w:val="ListParagraph"/>
        <w:widowControl w:val="0"/>
        <w:ind w:left="0"/>
        <w:jc w:val="center"/>
        <w:rPr>
          <w:b/>
          <w:lang w:val="lt-LT"/>
        </w:rPr>
      </w:pPr>
      <w:r w:rsidRPr="004D22AF">
        <w:rPr>
          <w:b/>
          <w:lang w:val="lt-LT"/>
        </w:rPr>
        <w:t>III. Sutarties ir jos priedų sąlygų keitimas, pakeitimų derinimo tvarka ir terminai</w:t>
      </w:r>
    </w:p>
    <w:p w14:paraId="1A230036" w14:textId="77777777" w:rsidR="007F5F5C" w:rsidRPr="004D22AF" w:rsidRDefault="007F5F5C" w:rsidP="007F5F5C">
      <w:pPr>
        <w:pStyle w:val="ListParagraph"/>
        <w:widowControl w:val="0"/>
        <w:spacing w:after="120"/>
        <w:ind w:left="0"/>
        <w:contextualSpacing w:val="0"/>
        <w:jc w:val="both"/>
        <w:rPr>
          <w:lang w:val="lt-LT"/>
        </w:rPr>
      </w:pPr>
    </w:p>
    <w:p w14:paraId="1A230037" w14:textId="77777777" w:rsidR="007F5F5C" w:rsidRPr="004D22AF" w:rsidRDefault="007F5F5C" w:rsidP="002D2720">
      <w:pPr>
        <w:pStyle w:val="ListParagraph"/>
        <w:widowControl w:val="0"/>
        <w:ind w:left="0"/>
        <w:contextualSpacing w:val="0"/>
        <w:jc w:val="both"/>
        <w:rPr>
          <w:lang w:val="lt-LT"/>
        </w:rPr>
      </w:pPr>
      <w:r w:rsidRPr="004D22AF">
        <w:rPr>
          <w:lang w:val="lt-LT"/>
        </w:rPr>
        <w:t>3.1. Vykdytojas privalo raštu suderinti su LKC visus Sutarties ir jos priedo sąlygų pakeitimus šioje dalyje nustatyta tvarka ir terminais.</w:t>
      </w:r>
    </w:p>
    <w:p w14:paraId="1A230038" w14:textId="77777777" w:rsidR="007F5F5C" w:rsidRPr="004D22AF" w:rsidRDefault="007F5F5C" w:rsidP="002D2720">
      <w:pPr>
        <w:pStyle w:val="ListParagraph"/>
        <w:widowControl w:val="0"/>
        <w:ind w:left="0"/>
        <w:contextualSpacing w:val="0"/>
        <w:jc w:val="both"/>
        <w:rPr>
          <w:lang w:val="lt-LT"/>
        </w:rPr>
      </w:pPr>
      <w:r w:rsidRPr="004D22AF">
        <w:rPr>
          <w:lang w:val="lt-LT"/>
        </w:rPr>
        <w:t>3.2. Dėl Sutarties sąlygų pakeitimo Vykdytojas turi kreiptis į LKC pateikdamas motyvuotą raštišką prašymą. LKC priima sprendimą dėl pateikto prašymo ne vėliau kaip per 5 darbo dienas nuo šio prašymo gavimo dienos.</w:t>
      </w:r>
    </w:p>
    <w:p w14:paraId="1A230039" w14:textId="77777777" w:rsidR="007F5F5C" w:rsidRPr="004D22AF" w:rsidRDefault="007F5F5C" w:rsidP="002D2720">
      <w:pPr>
        <w:pStyle w:val="ListParagraph"/>
        <w:widowControl w:val="0"/>
        <w:tabs>
          <w:tab w:val="left" w:pos="567"/>
        </w:tabs>
        <w:ind w:left="0"/>
        <w:contextualSpacing w:val="0"/>
        <w:jc w:val="both"/>
        <w:rPr>
          <w:lang w:val="lt-LT"/>
        </w:rPr>
      </w:pPr>
      <w:r w:rsidRPr="004D22AF">
        <w:rPr>
          <w:lang w:val="lt-LT"/>
        </w:rPr>
        <w:t xml:space="preserve">3.3. Jeigu skirtumas tarp LKC skirtų ir planuojamų naudoti </w:t>
      </w:r>
      <w:r w:rsidR="00097658" w:rsidRPr="004D22AF">
        <w:rPr>
          <w:lang w:val="lt-LT"/>
        </w:rPr>
        <w:t xml:space="preserve">Projekto išlaidų </w:t>
      </w:r>
      <w:r w:rsidRPr="004D22AF">
        <w:rPr>
          <w:lang w:val="lt-LT"/>
        </w:rPr>
        <w:t>sąmatos straipsnio lėšų dėl objektyvių priežasčių gali viršyti 20 proc. arba gali keistis išlaidų rūšis įtraukiant naują arba pašalinant esamą LKC skirtų išlaidų eilutę, Projekto Vykdytojas privalo tikslinti sąmatą ne vėliau kaip likus 15 darbo dienų iki Sutarties 1.</w:t>
      </w:r>
      <w:r w:rsidR="00162C73" w:rsidRPr="004D22AF">
        <w:rPr>
          <w:lang w:val="lt-LT"/>
        </w:rPr>
        <w:t xml:space="preserve">4 </w:t>
      </w:r>
      <w:r w:rsidRPr="004D22AF">
        <w:rPr>
          <w:lang w:val="lt-LT"/>
        </w:rPr>
        <w:t>punkte nurodytos datos.</w:t>
      </w:r>
    </w:p>
    <w:p w14:paraId="1A23003A" w14:textId="77777777" w:rsidR="007F5F5C" w:rsidRPr="004D22AF" w:rsidRDefault="007F5F5C" w:rsidP="007F5F5C">
      <w:pPr>
        <w:pStyle w:val="ListParagraph"/>
        <w:widowControl w:val="0"/>
        <w:ind w:left="0"/>
        <w:jc w:val="center"/>
        <w:rPr>
          <w:b/>
          <w:lang w:val="lt-LT"/>
        </w:rPr>
      </w:pPr>
    </w:p>
    <w:p w14:paraId="1A23003B" w14:textId="77777777" w:rsidR="007F5F5C" w:rsidRPr="004D22AF" w:rsidRDefault="007F5F5C" w:rsidP="007F5F5C">
      <w:pPr>
        <w:pStyle w:val="ListParagraph"/>
        <w:widowControl w:val="0"/>
        <w:ind w:left="0"/>
        <w:jc w:val="center"/>
        <w:rPr>
          <w:b/>
          <w:lang w:val="lt-LT"/>
        </w:rPr>
      </w:pPr>
      <w:r w:rsidRPr="004D22AF">
        <w:rPr>
          <w:b/>
          <w:lang w:val="lt-LT"/>
        </w:rPr>
        <w:t>IV. Atsiskaitymo tvarka ir terminai</w:t>
      </w:r>
    </w:p>
    <w:p w14:paraId="1A23003C" w14:textId="77777777" w:rsidR="007F5F5C" w:rsidRPr="004D22AF" w:rsidRDefault="007F5F5C" w:rsidP="007F5F5C">
      <w:pPr>
        <w:pStyle w:val="ListParagraph"/>
        <w:widowControl w:val="0"/>
        <w:tabs>
          <w:tab w:val="left" w:pos="567"/>
        </w:tabs>
        <w:spacing w:after="120"/>
        <w:ind w:left="0"/>
        <w:contextualSpacing w:val="0"/>
        <w:jc w:val="both"/>
        <w:rPr>
          <w:lang w:val="lt-LT"/>
        </w:rPr>
      </w:pPr>
    </w:p>
    <w:p w14:paraId="1A23003D" w14:textId="77777777" w:rsidR="007F5F5C" w:rsidRPr="004D22AF" w:rsidRDefault="007F5F5C" w:rsidP="007F5F5C">
      <w:pPr>
        <w:pStyle w:val="ListParagraph"/>
        <w:widowControl w:val="0"/>
        <w:tabs>
          <w:tab w:val="left" w:pos="567"/>
        </w:tabs>
        <w:spacing w:after="120"/>
        <w:ind w:left="0"/>
        <w:contextualSpacing w:val="0"/>
        <w:jc w:val="both"/>
        <w:rPr>
          <w:lang w:val="lt-LT"/>
        </w:rPr>
      </w:pPr>
      <w:r w:rsidRPr="004D22AF">
        <w:rPr>
          <w:lang w:val="lt-LT"/>
        </w:rPr>
        <w:t xml:space="preserve">4.1. Vykdytojas su LKC už skirtą valstybinį finansavimą įsipareigoja atsiskaityti </w:t>
      </w:r>
      <w:r w:rsidRPr="004D22AF">
        <w:rPr>
          <w:spacing w:val="4"/>
          <w:lang w:val="lt-LT"/>
        </w:rPr>
        <w:t>per vieną mėnesį nuo Sutarties 1.</w:t>
      </w:r>
      <w:r w:rsidR="00B10FE0" w:rsidRPr="004D22AF">
        <w:rPr>
          <w:spacing w:val="4"/>
          <w:lang w:val="lt-LT"/>
        </w:rPr>
        <w:t xml:space="preserve">4 </w:t>
      </w:r>
      <w:r w:rsidRPr="004D22AF">
        <w:rPr>
          <w:spacing w:val="4"/>
          <w:lang w:val="lt-LT"/>
        </w:rPr>
        <w:t>punkte numatyto termino pasibaigimo,</w:t>
      </w:r>
      <w:r w:rsidRPr="004D22AF">
        <w:rPr>
          <w:lang w:val="lt-LT"/>
        </w:rPr>
        <w:t xml:space="preserve"> bet ne vėliau kaip iki einamųjų biudžetinių metų gruodžio</w:t>
      </w:r>
      <w:r w:rsidR="005F6A47" w:rsidRPr="004D22AF">
        <w:rPr>
          <w:lang w:val="lt-LT"/>
        </w:rPr>
        <w:t xml:space="preserve"> 20</w:t>
      </w:r>
      <w:r w:rsidRPr="004D22AF">
        <w:rPr>
          <w:lang w:val="lt-LT"/>
        </w:rPr>
        <w:t xml:space="preserve"> dienos, pateikdamas LKC direktoriaus įsakymu nustatytos formos Projekto įgyvendinimo ataskaitą</w:t>
      </w:r>
      <w:r w:rsidR="00A87F19" w:rsidRPr="004D22AF">
        <w:rPr>
          <w:lang w:val="lt-LT"/>
        </w:rPr>
        <w:t xml:space="preserve"> </w:t>
      </w:r>
      <w:r w:rsidR="006E3952" w:rsidRPr="004D22AF">
        <w:rPr>
          <w:bCs/>
          <w:lang w:val="lt-LT"/>
        </w:rPr>
        <w:t>ir Projekto įvykdymą įrodančią vizualinę ar kitokią medžiagą</w:t>
      </w:r>
      <w:r w:rsidRPr="004D22AF">
        <w:rPr>
          <w:lang w:val="lt-LT"/>
        </w:rPr>
        <w:t>.</w:t>
      </w:r>
      <w:r w:rsidR="00480080" w:rsidRPr="004D22AF">
        <w:rPr>
          <w:lang w:val="lt-LT"/>
        </w:rPr>
        <w:t xml:space="preserve"> Projekto įgyvendinimo ataskaita ir privalomi pridėti dokumentai pateikiami LKC elektroniniu paštu kaip 1 byla ADOC arba PDF formatu, pasirašyta saugiu elektroniniu parašu. </w:t>
      </w:r>
    </w:p>
    <w:p w14:paraId="1A23003E" w14:textId="77777777" w:rsidR="007F5F5C" w:rsidRPr="004D22AF" w:rsidRDefault="007F5F5C" w:rsidP="007F5F5C">
      <w:pPr>
        <w:pStyle w:val="ListParagraph"/>
        <w:widowControl w:val="0"/>
        <w:tabs>
          <w:tab w:val="left" w:pos="567"/>
        </w:tabs>
        <w:spacing w:after="120"/>
        <w:ind w:left="0"/>
        <w:contextualSpacing w:val="0"/>
        <w:jc w:val="both"/>
        <w:rPr>
          <w:lang w:val="lt-LT"/>
        </w:rPr>
      </w:pPr>
      <w:r w:rsidRPr="004D22AF">
        <w:rPr>
          <w:lang w:val="lt-LT"/>
        </w:rPr>
        <w:t>4.2. Vykdytojas taip pat privalo ir įsipareigoja:</w:t>
      </w:r>
    </w:p>
    <w:p w14:paraId="1A23003F" w14:textId="77777777" w:rsidR="007F5F5C" w:rsidRPr="004D22AF" w:rsidRDefault="007F5F5C" w:rsidP="007F5F5C">
      <w:pPr>
        <w:pStyle w:val="ListParagraph"/>
        <w:widowControl w:val="0"/>
        <w:tabs>
          <w:tab w:val="left" w:pos="567"/>
        </w:tabs>
        <w:spacing w:after="120"/>
        <w:ind w:left="0"/>
        <w:contextualSpacing w:val="0"/>
        <w:jc w:val="both"/>
        <w:rPr>
          <w:lang w:val="lt-LT"/>
        </w:rPr>
      </w:pPr>
      <w:r w:rsidRPr="004D22AF">
        <w:rPr>
          <w:lang w:val="lt-LT"/>
        </w:rPr>
        <w:t xml:space="preserve">4.2.1. nepanaudotas </w:t>
      </w:r>
      <w:r w:rsidR="003058B5" w:rsidRPr="004D22AF">
        <w:rPr>
          <w:lang w:val="lt-LT"/>
        </w:rPr>
        <w:t>ar</w:t>
      </w:r>
      <w:r w:rsidR="00F36F42" w:rsidRPr="004D22AF">
        <w:rPr>
          <w:lang w:val="lt-LT"/>
        </w:rPr>
        <w:t xml:space="preserve"> pripažintas netinkamomis </w:t>
      </w:r>
      <w:r w:rsidRPr="004D22AF">
        <w:rPr>
          <w:lang w:val="lt-LT"/>
        </w:rPr>
        <w:t xml:space="preserve">Projekto vykdymui </w:t>
      </w:r>
      <w:r w:rsidR="003058B5" w:rsidRPr="004D22AF">
        <w:rPr>
          <w:lang w:val="lt-LT"/>
        </w:rPr>
        <w:t xml:space="preserve">skirtas </w:t>
      </w:r>
      <w:r w:rsidRPr="004D22AF">
        <w:rPr>
          <w:lang w:val="lt-LT"/>
        </w:rPr>
        <w:t xml:space="preserve">valstybės biudžeto lėšas, </w:t>
      </w:r>
      <w:r w:rsidR="007976AC" w:rsidRPr="004D22AF">
        <w:rPr>
          <w:lang w:val="lt-LT"/>
        </w:rPr>
        <w:t>LKC rašytiniu reikalavim</w:t>
      </w:r>
      <w:r w:rsidR="008C1386" w:rsidRPr="004D22AF">
        <w:rPr>
          <w:lang w:val="lt-LT"/>
        </w:rPr>
        <w:t xml:space="preserve">u iki einamųjų biudžetinių metų pabaigos </w:t>
      </w:r>
      <w:r w:rsidRPr="004D22AF">
        <w:rPr>
          <w:lang w:val="lt-LT"/>
        </w:rPr>
        <w:t xml:space="preserve">grąžinti į Lietuvos kino centro </w:t>
      </w:r>
      <w:r w:rsidRPr="004D22AF">
        <w:rPr>
          <w:lang w:val="lt-LT"/>
        </w:rPr>
        <w:lastRenderedPageBreak/>
        <w:t>sąskaitą;</w:t>
      </w:r>
    </w:p>
    <w:p w14:paraId="1A230040" w14:textId="77777777" w:rsidR="007F5F5C" w:rsidRPr="004D22AF" w:rsidRDefault="007F5F5C" w:rsidP="007F5F5C">
      <w:pPr>
        <w:pStyle w:val="ListParagraph"/>
        <w:widowControl w:val="0"/>
        <w:tabs>
          <w:tab w:val="left" w:pos="567"/>
        </w:tabs>
        <w:spacing w:after="120"/>
        <w:ind w:left="0"/>
        <w:contextualSpacing w:val="0"/>
        <w:jc w:val="both"/>
        <w:rPr>
          <w:lang w:val="lt-LT"/>
        </w:rPr>
      </w:pPr>
      <w:r w:rsidRPr="004D22AF">
        <w:rPr>
          <w:lang w:val="lt-LT"/>
        </w:rPr>
        <w:t xml:space="preserve">4.2.2. </w:t>
      </w:r>
      <w:r w:rsidR="00B16FDE" w:rsidRPr="004D22AF">
        <w:rPr>
          <w:lang w:val="lt-LT"/>
        </w:rPr>
        <w:t xml:space="preserve">penkerius metus po projekto </w:t>
      </w:r>
      <w:r w:rsidR="004C3C7A" w:rsidRPr="004D22AF">
        <w:rPr>
          <w:lang w:val="lt-LT"/>
        </w:rPr>
        <w:t xml:space="preserve">įvykdymo </w:t>
      </w:r>
      <w:r w:rsidRPr="004D22AF">
        <w:rPr>
          <w:lang w:val="lt-LT"/>
        </w:rPr>
        <w:t xml:space="preserve">saugoti ir, LKC pareikalavus, pateikti visus Projekto patirtas išlaidas </w:t>
      </w:r>
      <w:r w:rsidR="00B74CA1" w:rsidRPr="004D22AF">
        <w:rPr>
          <w:lang w:val="lt-LT"/>
        </w:rPr>
        <w:t xml:space="preserve">patvirtinančius </w:t>
      </w:r>
      <w:r w:rsidRPr="004D22AF">
        <w:rPr>
          <w:lang w:val="lt-LT"/>
        </w:rPr>
        <w:t xml:space="preserve">dokumentus, </w:t>
      </w:r>
    </w:p>
    <w:p w14:paraId="1A230041" w14:textId="77777777" w:rsidR="00A87F19" w:rsidRPr="004D22AF" w:rsidRDefault="00A87F19" w:rsidP="007F5F5C">
      <w:pPr>
        <w:pStyle w:val="ListParagraph"/>
        <w:widowControl w:val="0"/>
        <w:tabs>
          <w:tab w:val="left" w:pos="567"/>
        </w:tabs>
        <w:spacing w:after="120"/>
        <w:ind w:left="0"/>
        <w:contextualSpacing w:val="0"/>
        <w:jc w:val="both"/>
        <w:rPr>
          <w:lang w:val="lt-LT"/>
        </w:rPr>
      </w:pPr>
    </w:p>
    <w:p w14:paraId="1A230042" w14:textId="77777777" w:rsidR="00A87F19" w:rsidRPr="004D22AF" w:rsidRDefault="00A87F19" w:rsidP="00A87F19">
      <w:pPr>
        <w:widowControl w:val="0"/>
        <w:tabs>
          <w:tab w:val="left" w:pos="567"/>
        </w:tabs>
        <w:spacing w:after="120"/>
        <w:jc w:val="center"/>
        <w:rPr>
          <w:b/>
          <w:lang w:val="lt-LT"/>
        </w:rPr>
      </w:pPr>
      <w:r w:rsidRPr="004D22AF">
        <w:rPr>
          <w:b/>
          <w:lang w:val="lt-LT"/>
        </w:rPr>
        <w:t>V. Projekto vykdymo kontrolė ir Vykdytojo atsakomybė</w:t>
      </w:r>
    </w:p>
    <w:p w14:paraId="1A230043" w14:textId="77777777" w:rsidR="00A87F19" w:rsidRPr="004D22AF" w:rsidRDefault="00A87F19" w:rsidP="00A87F19">
      <w:pPr>
        <w:pStyle w:val="ListParagraph"/>
        <w:widowControl w:val="0"/>
        <w:ind w:left="0"/>
        <w:jc w:val="both"/>
        <w:rPr>
          <w:lang w:val="lt-LT"/>
        </w:rPr>
      </w:pPr>
    </w:p>
    <w:p w14:paraId="1A230044"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 xml:space="preserve">5.1. Vykdytojas per 10 darbo dienų nuo LKC </w:t>
      </w:r>
      <w:r w:rsidR="005F6A47" w:rsidRPr="004D22AF">
        <w:rPr>
          <w:lang w:val="lt-LT"/>
        </w:rPr>
        <w:t xml:space="preserve">rašytinio </w:t>
      </w:r>
      <w:r w:rsidRPr="004D22AF">
        <w:rPr>
          <w:lang w:val="lt-LT"/>
        </w:rPr>
        <w:t>pareikalavimo gavimo privalo pateikti visus su Projekto vykdymu susijusius dokumentus ir medžiagą.</w:t>
      </w:r>
    </w:p>
    <w:p w14:paraId="1A230045" w14:textId="77777777" w:rsidR="005F6A47" w:rsidRPr="004D22AF" w:rsidRDefault="00A87F19" w:rsidP="005F6A47">
      <w:pPr>
        <w:pStyle w:val="CommentText"/>
        <w:jc w:val="both"/>
        <w:rPr>
          <w:sz w:val="24"/>
          <w:szCs w:val="24"/>
          <w:lang w:val="lt-LT"/>
        </w:rPr>
      </w:pPr>
      <w:r w:rsidRPr="004D22AF">
        <w:rPr>
          <w:sz w:val="24"/>
          <w:szCs w:val="24"/>
          <w:lang w:val="lt-LT"/>
        </w:rPr>
        <w:t xml:space="preserve">5.2. </w:t>
      </w:r>
      <w:r w:rsidR="005F6A47" w:rsidRPr="004D22AF">
        <w:rPr>
          <w:sz w:val="24"/>
          <w:szCs w:val="24"/>
          <w:lang w:val="lt-LT"/>
        </w:rPr>
        <w:t>Praleidus Projekto išlaidų sąmatos tikslinimo terminą ar kitaip pažeidus Taisyklėse nustatytą projekto išlaidų sąmatos tikslinimo tvarką, projekto išlaidų sąmatos tikslinti negalima. Tokiu atveju išlaidos, viršijančios leidžiamus nukrypimus, pripažįstamos netinkamomis ir LKC rašytiniu reikalavimu turi būti grąžintos iki einamųjų biudžetinių metų pabaigos arba priverstinai išieškomos teisės aktų nustatyta tvarka.</w:t>
      </w:r>
    </w:p>
    <w:p w14:paraId="1A230046" w14:textId="77777777" w:rsidR="00A87F19" w:rsidRPr="004D22AF" w:rsidRDefault="00A87F19" w:rsidP="00A87F19">
      <w:pPr>
        <w:pStyle w:val="ListParagraph"/>
        <w:widowControl w:val="0"/>
        <w:tabs>
          <w:tab w:val="left" w:pos="567"/>
        </w:tabs>
        <w:spacing w:after="120"/>
        <w:ind w:left="0"/>
        <w:contextualSpacing w:val="0"/>
        <w:jc w:val="both"/>
        <w:rPr>
          <w:lang w:val="lt-LT"/>
        </w:rPr>
      </w:pPr>
    </w:p>
    <w:p w14:paraId="1A230047" w14:textId="77777777" w:rsidR="00A87F19" w:rsidRPr="004D22AF" w:rsidRDefault="00A87F19" w:rsidP="00A87F19">
      <w:pPr>
        <w:pStyle w:val="ListParagraph"/>
        <w:widowControl w:val="0"/>
        <w:tabs>
          <w:tab w:val="left" w:pos="567"/>
        </w:tabs>
        <w:ind w:left="0"/>
        <w:contextualSpacing w:val="0"/>
        <w:jc w:val="center"/>
        <w:rPr>
          <w:b/>
          <w:lang w:val="lt-LT"/>
        </w:rPr>
      </w:pPr>
      <w:r w:rsidRPr="004D22AF">
        <w:rPr>
          <w:b/>
          <w:lang w:val="lt-LT"/>
        </w:rPr>
        <w:t>VI. Sutarties papildymas, pakeitimas, nutraukimo tvarka ir terminai</w:t>
      </w:r>
    </w:p>
    <w:p w14:paraId="1A230048" w14:textId="77777777" w:rsidR="00A87F19" w:rsidRPr="004D22AF" w:rsidRDefault="00A87F19" w:rsidP="00A87F19">
      <w:pPr>
        <w:pStyle w:val="ListParagraph"/>
        <w:widowControl w:val="0"/>
        <w:tabs>
          <w:tab w:val="left" w:pos="567"/>
        </w:tabs>
        <w:ind w:left="0"/>
        <w:contextualSpacing w:val="0"/>
        <w:jc w:val="both"/>
        <w:rPr>
          <w:b/>
          <w:lang w:val="lt-LT"/>
        </w:rPr>
      </w:pPr>
    </w:p>
    <w:p w14:paraId="1A230049"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1A23004A"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6.2. Sutartis gali būti nutraukta:</w:t>
      </w:r>
    </w:p>
    <w:p w14:paraId="1A23004B"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6.2.1. rašytiniu Sutarties šalių susitarimu;</w:t>
      </w:r>
    </w:p>
    <w:p w14:paraId="1A23004C"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1A23004D"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6.2.3. vienašališkai LKC iniciatyva šioje Sutarties dalyje numatytais atvejais.</w:t>
      </w:r>
    </w:p>
    <w:p w14:paraId="1A23004E"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 xml:space="preserve">6.3. Sutartį nutraukus dėl Vykdytojo kaltės, Vykdytojas privalo per 10 darbo dienų </w:t>
      </w:r>
      <w:r w:rsidR="00B10FE0" w:rsidRPr="004D22AF">
        <w:rPr>
          <w:lang w:val="lt-LT"/>
        </w:rPr>
        <w:t xml:space="preserve"> po raštiško LKC pareikalavimo </w:t>
      </w:r>
      <w:r w:rsidRPr="004D22AF">
        <w:rPr>
          <w:lang w:val="lt-LT"/>
        </w:rPr>
        <w:t>grąžinti LKC visą gautų lėšų sumą. LKC gali nustatyti kitokį lėšų grąžinimo terminą.</w:t>
      </w:r>
    </w:p>
    <w:p w14:paraId="1A23004F"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6.4. Sutartį nutraukus dėl LKC kaltės, LKC pagal Vykdytojo pateiktus atsiskaitymo dokumentus apmoka sąmatoje numatytas Projekto vykdymo išlaidas, faktiškai patirtas iki LKC pranešimo apie Sutarties nutraukimą dienos, neviršydamas šios Sutarties 1.</w:t>
      </w:r>
      <w:r w:rsidR="00810D8F" w:rsidRPr="004D22AF">
        <w:rPr>
          <w:lang w:val="lt-LT"/>
        </w:rPr>
        <w:t>4</w:t>
      </w:r>
      <w:r w:rsidRPr="004D22AF">
        <w:rPr>
          <w:lang w:val="lt-LT"/>
        </w:rPr>
        <w:t xml:space="preserve"> punkte numatytos sumos.</w:t>
      </w:r>
    </w:p>
    <w:p w14:paraId="1A230050"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6.5. LKC turi teisę vienašališkai nutraukti šią Sutartį, jeigu:</w:t>
      </w:r>
    </w:p>
    <w:p w14:paraId="1A230051"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 xml:space="preserve">6.5.1. LKC nustato, kad Vykdytojas </w:t>
      </w:r>
      <w:r w:rsidR="003C02B8" w:rsidRPr="004D22AF">
        <w:rPr>
          <w:lang w:val="lt-LT"/>
        </w:rPr>
        <w:t>gautas</w:t>
      </w:r>
      <w:r w:rsidRPr="004D22AF">
        <w:rPr>
          <w:lang w:val="lt-LT"/>
        </w:rPr>
        <w:t xml:space="preserve"> valstybinio finansavimo lėšas panaudojo ne pagal paskirtį;</w:t>
      </w:r>
    </w:p>
    <w:p w14:paraId="1A230052"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6.5.2. Lietuvos Respublikos kino įstatymo 9 straipsnio 7 dalyje nustatyti apribojimai atsiranda arba paaiškėja paskyrus kino valstybinį finansavimą ir jų priežasčių neįmanoma pašalinti Sutarties galiojimo laikotarpiu;</w:t>
      </w:r>
    </w:p>
    <w:p w14:paraId="1A230053"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6.5.3. Vykdytojas nesilaiko Sutartyje nustatytų terminų ir, kai LKC raštu nustato papildomą terminą įsipareigojimams įvykdyti, neįvykdo įsipareigojimų ir per šį papildomą terminą.</w:t>
      </w:r>
    </w:p>
    <w:p w14:paraId="1A230054"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 xml:space="preserve">6.6.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1A230055"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 xml:space="preserve">6.7. Jeigu Vykdytojas negrąžina lėšų per Sutarties 6.6 punkte nurodytą terminą, negrąžintos lėšos išieškomos Lietuvos Respublikos teisės aktų nustatyta tvarka, o Vykdytojui </w:t>
      </w:r>
      <w:bookmarkStart w:id="2" w:name="_Hlk509835870"/>
      <w:r w:rsidRPr="004D22AF">
        <w:rPr>
          <w:lang w:val="lt-LT"/>
        </w:rPr>
        <w:t>penkerius metus nuo sprendimo išieškoti negrąžintas lėšas dienos neskiriamas kino valstybinis finansavimas</w:t>
      </w:r>
      <w:bookmarkEnd w:id="2"/>
      <w:r w:rsidRPr="004D22AF">
        <w:rPr>
          <w:lang w:val="lt-LT"/>
        </w:rPr>
        <w:t>.</w:t>
      </w:r>
    </w:p>
    <w:p w14:paraId="1A230056" w14:textId="77777777" w:rsidR="00A87F19" w:rsidRPr="004D22AF" w:rsidRDefault="00A87F19" w:rsidP="00A87F19">
      <w:pPr>
        <w:widowControl w:val="0"/>
        <w:jc w:val="center"/>
        <w:rPr>
          <w:b/>
          <w:lang w:val="lt-LT"/>
        </w:rPr>
      </w:pPr>
    </w:p>
    <w:p w14:paraId="1A230057" w14:textId="77777777" w:rsidR="00A87F19" w:rsidRPr="004D22AF" w:rsidRDefault="00A87F19" w:rsidP="00A87F19">
      <w:pPr>
        <w:widowControl w:val="0"/>
        <w:jc w:val="center"/>
        <w:rPr>
          <w:b/>
          <w:lang w:val="lt-LT"/>
        </w:rPr>
      </w:pPr>
    </w:p>
    <w:p w14:paraId="1A230058" w14:textId="77777777" w:rsidR="00A87F19" w:rsidRPr="004D22AF" w:rsidRDefault="00A87F19" w:rsidP="00A87F19">
      <w:pPr>
        <w:widowControl w:val="0"/>
        <w:jc w:val="center"/>
        <w:rPr>
          <w:lang w:val="lt-LT"/>
        </w:rPr>
      </w:pPr>
      <w:r w:rsidRPr="004D22AF">
        <w:rPr>
          <w:b/>
          <w:lang w:val="lt-LT"/>
        </w:rPr>
        <w:t>VII. Baigiamosios sąlygos</w:t>
      </w:r>
    </w:p>
    <w:p w14:paraId="1A230059" w14:textId="77777777" w:rsidR="00A87F19" w:rsidRPr="004D22AF" w:rsidRDefault="00A87F19" w:rsidP="00A87F19">
      <w:pPr>
        <w:widowControl w:val="0"/>
        <w:jc w:val="both"/>
        <w:rPr>
          <w:lang w:val="lt-LT"/>
        </w:rPr>
      </w:pPr>
      <w:r w:rsidRPr="004D22AF">
        <w:rPr>
          <w:lang w:val="lt-LT"/>
        </w:rPr>
        <w:t xml:space="preserve"> </w:t>
      </w:r>
    </w:p>
    <w:p w14:paraId="1A23005A"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7.1. Sutartis sudaryta ir vykdoma vadovaujantis Taisyklėmis. Tuo atveju, jeigu Sutartis nereglamentuoja kurių nors Šalių santykių, susijusių su jos vykdymu ir Projekto įgyvendinimu, taikomos Taisyklių nuostatos.</w:t>
      </w:r>
    </w:p>
    <w:p w14:paraId="1A23005B"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7.2. Už įsipareigojimų nevykdymą ar netinkamą vykdymą šalys atsako šios Sutarties ir Lietuvos Respublikos teisės aktų nustatyta tvarka.</w:t>
      </w:r>
    </w:p>
    <w:p w14:paraId="1A23005C"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7.3. LKC neatsako už sutarties vykdymo nesklandumus, kylančius dėl Vykdytojo Sutartyje neteisingai nurodytų rekvizitų ir kitų duomenų. Už jų tikslumą ir teisingumą atsako Vykdytojas.</w:t>
      </w:r>
    </w:p>
    <w:p w14:paraId="1A23005D"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7.4. Ginčai dėl šios Sutarties vykdymo sprendžiami šalių susitarimu, o nesusitarus – Lietuvos Respublikos įstatymų nustatyta tvarka Lietuvos teismuose.</w:t>
      </w:r>
    </w:p>
    <w:p w14:paraId="1A23005E"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7.5. Sutartis sudaryta dviem vienodą juridinę galią turinčiais egzemplioriais, po vieną kiekvienai šaliai.</w:t>
      </w:r>
    </w:p>
    <w:p w14:paraId="1A23005F" w14:textId="77777777" w:rsidR="00A87F19" w:rsidRPr="004D22AF" w:rsidRDefault="00A87F19" w:rsidP="00A87F19">
      <w:pPr>
        <w:pStyle w:val="ListParagraph"/>
        <w:widowControl w:val="0"/>
        <w:tabs>
          <w:tab w:val="left" w:pos="567"/>
        </w:tabs>
        <w:spacing w:after="120"/>
        <w:ind w:left="0"/>
        <w:contextualSpacing w:val="0"/>
        <w:jc w:val="both"/>
        <w:rPr>
          <w:lang w:val="lt-LT"/>
        </w:rPr>
      </w:pPr>
      <w:r w:rsidRPr="004D22AF">
        <w:rPr>
          <w:lang w:val="lt-LT"/>
        </w:rPr>
        <w:t>7.6. Sutartis įsigalioja nuo jos pasirašymo dienos ir galioja, iki šalys visiškai įvykdys savo įsipareigojimus.</w:t>
      </w:r>
    </w:p>
    <w:p w14:paraId="1A230060" w14:textId="77777777" w:rsidR="00A87F19" w:rsidRPr="004D22AF" w:rsidRDefault="00A87F19" w:rsidP="00A87F19">
      <w:pPr>
        <w:pStyle w:val="ListParagraph"/>
        <w:widowControl w:val="0"/>
        <w:spacing w:after="120"/>
        <w:ind w:left="0"/>
        <w:contextualSpacing w:val="0"/>
        <w:jc w:val="center"/>
        <w:rPr>
          <w:b/>
          <w:lang w:val="lt-LT"/>
        </w:rPr>
      </w:pPr>
    </w:p>
    <w:p w14:paraId="1A230061" w14:textId="77777777" w:rsidR="00A87F19" w:rsidRPr="004D22AF" w:rsidRDefault="00A87F19" w:rsidP="00A87F19">
      <w:pPr>
        <w:widowControl w:val="0"/>
        <w:tabs>
          <w:tab w:val="left" w:pos="0"/>
        </w:tabs>
        <w:jc w:val="center"/>
        <w:outlineLvl w:val="2"/>
        <w:rPr>
          <w:b/>
          <w:lang w:val="lt-LT"/>
        </w:rPr>
      </w:pPr>
      <w:r w:rsidRPr="004D22AF">
        <w:rPr>
          <w:b/>
          <w:lang w:val="lt-LT"/>
        </w:rPr>
        <w:t>VIII dalis. Šalių rekvizitai ir jų atstovų parašai</w:t>
      </w:r>
    </w:p>
    <w:p w14:paraId="1A230062" w14:textId="77777777" w:rsidR="00A87F19" w:rsidRPr="004D22AF" w:rsidRDefault="00A87F19" w:rsidP="00A87F19">
      <w:pPr>
        <w:widowControl w:val="0"/>
        <w:rPr>
          <w:lang w:val="lt-LT"/>
        </w:rPr>
      </w:pPr>
    </w:p>
    <w:tbl>
      <w:tblPr>
        <w:tblW w:w="9388" w:type="dxa"/>
        <w:tblInd w:w="-318" w:type="dxa"/>
        <w:tblLook w:val="01E0" w:firstRow="1" w:lastRow="1" w:firstColumn="1" w:lastColumn="1" w:noHBand="0" w:noVBand="0"/>
      </w:tblPr>
      <w:tblGrid>
        <w:gridCol w:w="5388"/>
        <w:gridCol w:w="4000"/>
      </w:tblGrid>
      <w:tr w:rsidR="004D22AF" w:rsidRPr="004D22AF" w14:paraId="1A230066" w14:textId="77777777" w:rsidTr="00147588">
        <w:tc>
          <w:tcPr>
            <w:tcW w:w="5388" w:type="dxa"/>
          </w:tcPr>
          <w:p w14:paraId="1A230063" w14:textId="77777777" w:rsidR="00DB2ACA" w:rsidRPr="004D22AF" w:rsidRDefault="00DB2ACA" w:rsidP="00147588">
            <w:pPr>
              <w:rPr>
                <w:b/>
                <w:lang w:val="lt-LT"/>
              </w:rPr>
            </w:pPr>
            <w:r w:rsidRPr="004D22AF">
              <w:rPr>
                <w:b/>
                <w:lang w:val="lt-LT"/>
              </w:rPr>
              <w:t>Lietuvos kino centras prie Kultūros ministerijos</w:t>
            </w:r>
          </w:p>
        </w:tc>
        <w:tc>
          <w:tcPr>
            <w:tcW w:w="4000" w:type="dxa"/>
          </w:tcPr>
          <w:p w14:paraId="1A230064" w14:textId="77777777" w:rsidR="00DB2ACA" w:rsidRPr="004D22AF" w:rsidRDefault="00DB2ACA" w:rsidP="00147588">
            <w:pPr>
              <w:widowControl w:val="0"/>
              <w:jc w:val="center"/>
              <w:rPr>
                <w:lang w:val="lt-LT"/>
              </w:rPr>
            </w:pPr>
            <w:r w:rsidRPr="004D22AF">
              <w:rPr>
                <w:lang w:val="lt-LT"/>
              </w:rPr>
              <w:t>___________________</w:t>
            </w:r>
          </w:p>
          <w:p w14:paraId="1A230065" w14:textId="77777777" w:rsidR="00DB2ACA" w:rsidRPr="004D22AF" w:rsidRDefault="00DB2ACA" w:rsidP="00147588">
            <w:pPr>
              <w:widowControl w:val="0"/>
              <w:jc w:val="center"/>
              <w:rPr>
                <w:sz w:val="20"/>
                <w:lang w:val="lt-LT"/>
              </w:rPr>
            </w:pPr>
            <w:r w:rsidRPr="004D22AF">
              <w:rPr>
                <w:i/>
                <w:sz w:val="20"/>
                <w:lang w:val="lt-LT"/>
              </w:rPr>
              <w:t>(Vykdytojo pavadinimas arba vardas ir pavardė)</w:t>
            </w:r>
          </w:p>
        </w:tc>
      </w:tr>
      <w:tr w:rsidR="004D22AF" w:rsidRPr="004D22AF" w14:paraId="1A230069" w14:textId="77777777" w:rsidTr="00147588">
        <w:tc>
          <w:tcPr>
            <w:tcW w:w="5388" w:type="dxa"/>
          </w:tcPr>
          <w:p w14:paraId="1A230067" w14:textId="77777777" w:rsidR="00DB2ACA" w:rsidRPr="004D22AF" w:rsidRDefault="00DB2ACA" w:rsidP="00147588">
            <w:pPr>
              <w:rPr>
                <w:lang w:val="lt-LT"/>
              </w:rPr>
            </w:pPr>
            <w:r w:rsidRPr="004D22AF">
              <w:rPr>
                <w:lang w:val="lt-LT"/>
              </w:rPr>
              <w:t xml:space="preserve">Kodas 302783199                </w:t>
            </w:r>
          </w:p>
        </w:tc>
        <w:tc>
          <w:tcPr>
            <w:tcW w:w="4000" w:type="dxa"/>
          </w:tcPr>
          <w:p w14:paraId="1A230068" w14:textId="77777777" w:rsidR="00DB2ACA" w:rsidRPr="004D22AF" w:rsidRDefault="00DB2ACA" w:rsidP="00147588">
            <w:pPr>
              <w:widowControl w:val="0"/>
              <w:rPr>
                <w:lang w:val="lt-LT"/>
              </w:rPr>
            </w:pPr>
            <w:r w:rsidRPr="004D22AF">
              <w:rPr>
                <w:lang w:val="lt-LT"/>
              </w:rPr>
              <w:t>Kodas</w:t>
            </w:r>
          </w:p>
        </w:tc>
      </w:tr>
      <w:tr w:rsidR="004D22AF" w:rsidRPr="004D22AF" w14:paraId="1A23006C" w14:textId="77777777" w:rsidTr="00147588">
        <w:tc>
          <w:tcPr>
            <w:tcW w:w="5388" w:type="dxa"/>
          </w:tcPr>
          <w:p w14:paraId="1A23006A" w14:textId="77777777" w:rsidR="00DB2ACA" w:rsidRPr="004D22AF" w:rsidRDefault="00DB2ACA" w:rsidP="00147588">
            <w:pPr>
              <w:rPr>
                <w:lang w:val="lt-LT"/>
              </w:rPr>
            </w:pPr>
            <w:r w:rsidRPr="004D22AF">
              <w:rPr>
                <w:lang w:val="lt-LT"/>
              </w:rPr>
              <w:t xml:space="preserve">Adresas: Z. Sierakausko g. 15, LT-03105 Vilnius                    </w:t>
            </w:r>
          </w:p>
        </w:tc>
        <w:tc>
          <w:tcPr>
            <w:tcW w:w="4000" w:type="dxa"/>
          </w:tcPr>
          <w:p w14:paraId="1A23006B" w14:textId="77777777" w:rsidR="00DB2ACA" w:rsidRPr="004D22AF" w:rsidRDefault="00DB2ACA" w:rsidP="00147588">
            <w:pPr>
              <w:widowControl w:val="0"/>
              <w:rPr>
                <w:lang w:val="lt-LT"/>
              </w:rPr>
            </w:pPr>
            <w:r w:rsidRPr="004D22AF">
              <w:rPr>
                <w:lang w:val="lt-LT"/>
              </w:rPr>
              <w:t>Adresas</w:t>
            </w:r>
          </w:p>
        </w:tc>
      </w:tr>
      <w:tr w:rsidR="004D22AF" w:rsidRPr="004D22AF" w14:paraId="1A23006F" w14:textId="77777777" w:rsidTr="00147588">
        <w:tc>
          <w:tcPr>
            <w:tcW w:w="5388" w:type="dxa"/>
          </w:tcPr>
          <w:p w14:paraId="1A23006D" w14:textId="77777777" w:rsidR="00DB2ACA" w:rsidRPr="004D22AF" w:rsidRDefault="00DB2ACA" w:rsidP="00147588">
            <w:pPr>
              <w:rPr>
                <w:lang w:val="lt-LT"/>
              </w:rPr>
            </w:pPr>
            <w:proofErr w:type="spellStart"/>
            <w:r w:rsidRPr="004D22AF">
              <w:rPr>
                <w:lang w:val="lt-LT"/>
              </w:rPr>
              <w:t>Sąsk</w:t>
            </w:r>
            <w:proofErr w:type="spellEnd"/>
            <w:r w:rsidRPr="004D22AF">
              <w:rPr>
                <w:lang w:val="lt-LT"/>
              </w:rPr>
              <w:t xml:space="preserve">. Nr. LT52 7300 0101 3284 1105    </w:t>
            </w:r>
          </w:p>
        </w:tc>
        <w:tc>
          <w:tcPr>
            <w:tcW w:w="4000" w:type="dxa"/>
          </w:tcPr>
          <w:p w14:paraId="1A23006E" w14:textId="77777777" w:rsidR="00DB2ACA" w:rsidRPr="004D22AF" w:rsidRDefault="00DB2ACA" w:rsidP="00147588">
            <w:pPr>
              <w:widowControl w:val="0"/>
              <w:rPr>
                <w:lang w:val="lt-LT"/>
              </w:rPr>
            </w:pPr>
            <w:proofErr w:type="spellStart"/>
            <w:r w:rsidRPr="004D22AF">
              <w:rPr>
                <w:lang w:val="lt-LT"/>
              </w:rPr>
              <w:t>Sąsk</w:t>
            </w:r>
            <w:proofErr w:type="spellEnd"/>
            <w:r w:rsidRPr="004D22AF">
              <w:rPr>
                <w:lang w:val="lt-LT"/>
              </w:rPr>
              <w:t>. Nr.</w:t>
            </w:r>
          </w:p>
        </w:tc>
      </w:tr>
      <w:tr w:rsidR="004D22AF" w:rsidRPr="004D22AF" w14:paraId="1A230072" w14:textId="77777777" w:rsidTr="00147588">
        <w:tc>
          <w:tcPr>
            <w:tcW w:w="5388" w:type="dxa"/>
          </w:tcPr>
          <w:p w14:paraId="1A230070" w14:textId="77777777" w:rsidR="00DB2ACA" w:rsidRPr="004D22AF" w:rsidRDefault="00DB2ACA" w:rsidP="00147588">
            <w:pPr>
              <w:rPr>
                <w:lang w:val="lt-LT"/>
              </w:rPr>
            </w:pPr>
            <w:r w:rsidRPr="004D22AF">
              <w:rPr>
                <w:lang w:val="lt-LT"/>
              </w:rPr>
              <w:t xml:space="preserve">Bankas  „Swedbank“ AB </w:t>
            </w:r>
          </w:p>
        </w:tc>
        <w:tc>
          <w:tcPr>
            <w:tcW w:w="4000" w:type="dxa"/>
          </w:tcPr>
          <w:p w14:paraId="1A230071" w14:textId="77777777" w:rsidR="00DB2ACA" w:rsidRPr="004D22AF" w:rsidRDefault="00DB2ACA" w:rsidP="00147588">
            <w:pPr>
              <w:widowControl w:val="0"/>
              <w:rPr>
                <w:lang w:val="lt-LT"/>
              </w:rPr>
            </w:pPr>
            <w:r w:rsidRPr="004D22AF">
              <w:rPr>
                <w:lang w:val="lt-LT"/>
              </w:rPr>
              <w:t>Bankas</w:t>
            </w:r>
          </w:p>
        </w:tc>
      </w:tr>
      <w:tr w:rsidR="004D22AF" w:rsidRPr="004D22AF" w14:paraId="1A230075" w14:textId="77777777" w:rsidTr="00147588">
        <w:tc>
          <w:tcPr>
            <w:tcW w:w="5388" w:type="dxa"/>
          </w:tcPr>
          <w:p w14:paraId="1A230073" w14:textId="77777777" w:rsidR="00DB2ACA" w:rsidRPr="004D22AF" w:rsidRDefault="00DB2ACA" w:rsidP="00147588">
            <w:pPr>
              <w:rPr>
                <w:lang w:val="lt-LT"/>
              </w:rPr>
            </w:pPr>
            <w:r w:rsidRPr="004D22AF">
              <w:rPr>
                <w:lang w:val="lt-LT"/>
              </w:rPr>
              <w:t>Banko kodas   73000</w:t>
            </w:r>
          </w:p>
        </w:tc>
        <w:tc>
          <w:tcPr>
            <w:tcW w:w="4000" w:type="dxa"/>
          </w:tcPr>
          <w:p w14:paraId="1A230074" w14:textId="77777777" w:rsidR="00DB2ACA" w:rsidRPr="004D22AF" w:rsidRDefault="00DB2ACA" w:rsidP="00147588">
            <w:pPr>
              <w:widowControl w:val="0"/>
              <w:rPr>
                <w:lang w:val="lt-LT"/>
              </w:rPr>
            </w:pPr>
            <w:r w:rsidRPr="004D22AF">
              <w:rPr>
                <w:lang w:val="lt-LT"/>
              </w:rPr>
              <w:t>Banko kodas</w:t>
            </w:r>
          </w:p>
        </w:tc>
      </w:tr>
      <w:tr w:rsidR="004D22AF" w:rsidRPr="004D22AF" w14:paraId="1A230078" w14:textId="77777777" w:rsidTr="00147588">
        <w:tc>
          <w:tcPr>
            <w:tcW w:w="5388" w:type="dxa"/>
          </w:tcPr>
          <w:p w14:paraId="1A230076" w14:textId="77777777" w:rsidR="00DB2ACA" w:rsidRPr="004D22AF" w:rsidRDefault="00DB2ACA" w:rsidP="00147588">
            <w:pPr>
              <w:rPr>
                <w:lang w:val="lt-LT"/>
              </w:rPr>
            </w:pPr>
            <w:r w:rsidRPr="004D22AF">
              <w:rPr>
                <w:lang w:val="lt-LT"/>
              </w:rPr>
              <w:t xml:space="preserve">Telefonas  8 5 213 0547 </w:t>
            </w:r>
          </w:p>
        </w:tc>
        <w:tc>
          <w:tcPr>
            <w:tcW w:w="4000" w:type="dxa"/>
          </w:tcPr>
          <w:p w14:paraId="1A230077" w14:textId="77777777" w:rsidR="00DB2ACA" w:rsidRPr="004D22AF" w:rsidRDefault="00DB2ACA" w:rsidP="00147588">
            <w:pPr>
              <w:widowControl w:val="0"/>
              <w:rPr>
                <w:lang w:val="lt-LT"/>
              </w:rPr>
            </w:pPr>
            <w:r w:rsidRPr="004D22AF">
              <w:rPr>
                <w:lang w:val="lt-LT"/>
              </w:rPr>
              <w:t>Telefonas</w:t>
            </w:r>
          </w:p>
        </w:tc>
      </w:tr>
      <w:tr w:rsidR="004D22AF" w:rsidRPr="004D22AF" w14:paraId="1A23007B" w14:textId="77777777" w:rsidTr="00147588">
        <w:tc>
          <w:tcPr>
            <w:tcW w:w="5388" w:type="dxa"/>
          </w:tcPr>
          <w:p w14:paraId="1A230079" w14:textId="77777777" w:rsidR="00DB2ACA" w:rsidRPr="004D22AF" w:rsidRDefault="00DB2ACA" w:rsidP="00147588">
            <w:pPr>
              <w:rPr>
                <w:lang w:val="lt-LT"/>
              </w:rPr>
            </w:pPr>
            <w:r w:rsidRPr="004D22AF">
              <w:rPr>
                <w:lang w:val="lt-LT"/>
              </w:rPr>
              <w:t>El. paštas info@lkc.lt</w:t>
            </w:r>
          </w:p>
        </w:tc>
        <w:tc>
          <w:tcPr>
            <w:tcW w:w="4000" w:type="dxa"/>
          </w:tcPr>
          <w:p w14:paraId="1A23007A" w14:textId="77777777" w:rsidR="00DB2ACA" w:rsidRPr="004D22AF" w:rsidRDefault="00DB2ACA" w:rsidP="00147588">
            <w:pPr>
              <w:widowControl w:val="0"/>
              <w:rPr>
                <w:lang w:val="lt-LT"/>
              </w:rPr>
            </w:pPr>
            <w:r w:rsidRPr="004D22AF">
              <w:rPr>
                <w:lang w:val="lt-LT"/>
              </w:rPr>
              <w:t>El. paštas</w:t>
            </w:r>
          </w:p>
        </w:tc>
      </w:tr>
      <w:tr w:rsidR="004D22AF" w:rsidRPr="004D22AF" w14:paraId="1A23008E" w14:textId="77777777" w:rsidTr="00147588">
        <w:tc>
          <w:tcPr>
            <w:tcW w:w="5388" w:type="dxa"/>
          </w:tcPr>
          <w:p w14:paraId="1A23007C" w14:textId="77777777" w:rsidR="00DB2ACA" w:rsidRPr="004D22AF" w:rsidRDefault="00DB2ACA" w:rsidP="00147588">
            <w:pPr>
              <w:widowControl w:val="0"/>
              <w:rPr>
                <w:sz w:val="22"/>
                <w:szCs w:val="22"/>
                <w:lang w:val="lt-LT"/>
              </w:rPr>
            </w:pPr>
          </w:p>
          <w:p w14:paraId="1A23007D" w14:textId="77777777" w:rsidR="00DB2ACA" w:rsidRPr="004D22AF" w:rsidRDefault="00DB2ACA" w:rsidP="00147588">
            <w:pPr>
              <w:widowControl w:val="0"/>
              <w:rPr>
                <w:sz w:val="22"/>
                <w:szCs w:val="22"/>
                <w:lang w:val="lt-LT"/>
              </w:rPr>
            </w:pPr>
            <w:r w:rsidRPr="004D22AF">
              <w:rPr>
                <w:sz w:val="22"/>
                <w:szCs w:val="22"/>
                <w:lang w:val="lt-LT"/>
              </w:rPr>
              <w:t>_____________________________</w:t>
            </w:r>
          </w:p>
          <w:p w14:paraId="1A23007E" w14:textId="77777777" w:rsidR="00DB2ACA" w:rsidRPr="004D22AF" w:rsidRDefault="00DB2ACA" w:rsidP="00147588">
            <w:pPr>
              <w:widowControl w:val="0"/>
              <w:rPr>
                <w:i/>
                <w:sz w:val="22"/>
                <w:szCs w:val="22"/>
                <w:lang w:val="lt-LT"/>
              </w:rPr>
            </w:pPr>
            <w:r w:rsidRPr="004D22AF">
              <w:rPr>
                <w:i/>
                <w:sz w:val="22"/>
                <w:szCs w:val="22"/>
                <w:lang w:val="lt-LT"/>
              </w:rPr>
              <w:t>(pareigų pavadinimas, vardas,</w:t>
            </w:r>
          </w:p>
          <w:p w14:paraId="1A23007F" w14:textId="77777777" w:rsidR="00DB2ACA" w:rsidRPr="004D22AF" w:rsidRDefault="00DB2ACA" w:rsidP="00147588">
            <w:pPr>
              <w:widowControl w:val="0"/>
              <w:rPr>
                <w:sz w:val="22"/>
                <w:szCs w:val="22"/>
                <w:lang w:val="lt-LT"/>
              </w:rPr>
            </w:pPr>
            <w:r w:rsidRPr="004D22AF">
              <w:rPr>
                <w:i/>
                <w:sz w:val="22"/>
                <w:szCs w:val="22"/>
                <w:lang w:val="lt-LT"/>
              </w:rPr>
              <w:t>pavardė, parašas)</w:t>
            </w:r>
            <w:r w:rsidRPr="004D22AF">
              <w:rPr>
                <w:sz w:val="22"/>
                <w:szCs w:val="22"/>
                <w:lang w:val="lt-LT"/>
              </w:rPr>
              <w:t xml:space="preserve"> </w:t>
            </w:r>
          </w:p>
          <w:p w14:paraId="1A230080" w14:textId="77777777" w:rsidR="00DB2ACA" w:rsidRPr="004D22AF" w:rsidRDefault="00DB2ACA" w:rsidP="00147588">
            <w:pPr>
              <w:widowControl w:val="0"/>
              <w:rPr>
                <w:sz w:val="22"/>
                <w:szCs w:val="22"/>
                <w:lang w:val="lt-LT"/>
              </w:rPr>
            </w:pPr>
          </w:p>
          <w:p w14:paraId="1A230081" w14:textId="77777777" w:rsidR="00DB2ACA" w:rsidRPr="004D22AF" w:rsidRDefault="00DB2ACA" w:rsidP="00147588">
            <w:pPr>
              <w:widowControl w:val="0"/>
              <w:rPr>
                <w:sz w:val="22"/>
                <w:szCs w:val="22"/>
                <w:lang w:val="lt-LT"/>
              </w:rPr>
            </w:pPr>
            <w:r w:rsidRPr="004D22AF">
              <w:rPr>
                <w:sz w:val="22"/>
                <w:szCs w:val="22"/>
                <w:lang w:val="lt-LT"/>
              </w:rPr>
              <w:t>A. V.</w:t>
            </w:r>
          </w:p>
          <w:p w14:paraId="1A230082" w14:textId="77777777" w:rsidR="00DB2ACA" w:rsidRPr="004D22AF" w:rsidRDefault="00DB2ACA" w:rsidP="00147588">
            <w:pPr>
              <w:widowControl w:val="0"/>
              <w:rPr>
                <w:sz w:val="22"/>
                <w:szCs w:val="22"/>
                <w:lang w:val="lt-LT"/>
              </w:rPr>
            </w:pPr>
          </w:p>
          <w:p w14:paraId="1A230083" w14:textId="77777777" w:rsidR="00DB2ACA" w:rsidRPr="004D22AF" w:rsidRDefault="00DB2ACA" w:rsidP="00147588">
            <w:pPr>
              <w:widowControl w:val="0"/>
              <w:rPr>
                <w:sz w:val="22"/>
                <w:szCs w:val="22"/>
                <w:lang w:val="lt-LT"/>
              </w:rPr>
            </w:pPr>
          </w:p>
          <w:p w14:paraId="1A230084" w14:textId="77777777" w:rsidR="00DB2ACA" w:rsidRPr="004D22AF" w:rsidRDefault="00DB2ACA" w:rsidP="00147588">
            <w:pPr>
              <w:widowControl w:val="0"/>
              <w:rPr>
                <w:sz w:val="22"/>
                <w:szCs w:val="22"/>
                <w:lang w:val="lt-LT"/>
              </w:rPr>
            </w:pPr>
          </w:p>
          <w:p w14:paraId="3A65C312" w14:textId="77777777" w:rsidR="006F33A1" w:rsidRPr="004D22AF" w:rsidRDefault="006F33A1" w:rsidP="00147588">
            <w:pPr>
              <w:widowControl w:val="0"/>
              <w:rPr>
                <w:sz w:val="22"/>
                <w:szCs w:val="22"/>
                <w:lang w:val="lt-LT"/>
              </w:rPr>
            </w:pPr>
          </w:p>
          <w:p w14:paraId="1A230086" w14:textId="77777777" w:rsidR="00DB2ACA" w:rsidRPr="004D22AF" w:rsidRDefault="00DB2ACA" w:rsidP="00147588">
            <w:pPr>
              <w:widowControl w:val="0"/>
              <w:rPr>
                <w:sz w:val="22"/>
                <w:szCs w:val="22"/>
                <w:lang w:val="lt-LT"/>
              </w:rPr>
            </w:pPr>
          </w:p>
        </w:tc>
        <w:tc>
          <w:tcPr>
            <w:tcW w:w="4000" w:type="dxa"/>
          </w:tcPr>
          <w:p w14:paraId="1A230087" w14:textId="77777777" w:rsidR="00DB2ACA" w:rsidRPr="004D22AF" w:rsidRDefault="00DB2ACA" w:rsidP="00147588">
            <w:pPr>
              <w:widowControl w:val="0"/>
              <w:rPr>
                <w:sz w:val="22"/>
                <w:szCs w:val="22"/>
                <w:lang w:val="lt-LT"/>
              </w:rPr>
            </w:pPr>
          </w:p>
          <w:p w14:paraId="1A230088" w14:textId="77777777" w:rsidR="00DB2ACA" w:rsidRPr="004D22AF" w:rsidRDefault="00DB2ACA" w:rsidP="00147588">
            <w:pPr>
              <w:widowControl w:val="0"/>
              <w:rPr>
                <w:sz w:val="22"/>
                <w:szCs w:val="22"/>
                <w:lang w:val="lt-LT"/>
              </w:rPr>
            </w:pPr>
            <w:r w:rsidRPr="004D22AF">
              <w:rPr>
                <w:sz w:val="22"/>
                <w:szCs w:val="22"/>
                <w:lang w:val="lt-LT"/>
              </w:rPr>
              <w:t>___________________</w:t>
            </w:r>
          </w:p>
          <w:p w14:paraId="1A230089" w14:textId="77777777" w:rsidR="00DB2ACA" w:rsidRPr="004D22AF" w:rsidRDefault="00DB2ACA" w:rsidP="00147588">
            <w:pPr>
              <w:widowControl w:val="0"/>
              <w:rPr>
                <w:i/>
                <w:sz w:val="22"/>
                <w:szCs w:val="22"/>
                <w:lang w:val="lt-LT"/>
              </w:rPr>
            </w:pPr>
            <w:r w:rsidRPr="004D22AF">
              <w:rPr>
                <w:i/>
                <w:sz w:val="22"/>
                <w:szCs w:val="22"/>
                <w:lang w:val="lt-LT"/>
              </w:rPr>
              <w:t>(pareigų pavadinimas*, vardas,</w:t>
            </w:r>
          </w:p>
          <w:p w14:paraId="1A23008A" w14:textId="77777777" w:rsidR="00DB2ACA" w:rsidRPr="004D22AF" w:rsidRDefault="00DB2ACA" w:rsidP="00147588">
            <w:pPr>
              <w:widowControl w:val="0"/>
              <w:rPr>
                <w:sz w:val="22"/>
                <w:szCs w:val="22"/>
                <w:lang w:val="lt-LT"/>
              </w:rPr>
            </w:pPr>
            <w:r w:rsidRPr="004D22AF">
              <w:rPr>
                <w:i/>
                <w:sz w:val="22"/>
                <w:szCs w:val="22"/>
                <w:lang w:val="lt-LT"/>
              </w:rPr>
              <w:t>pavardė, parašas)</w:t>
            </w:r>
          </w:p>
          <w:p w14:paraId="1A23008B" w14:textId="77777777" w:rsidR="00DB2ACA" w:rsidRPr="004D22AF" w:rsidRDefault="00DB2ACA" w:rsidP="00147588">
            <w:pPr>
              <w:widowControl w:val="0"/>
              <w:rPr>
                <w:sz w:val="22"/>
                <w:szCs w:val="22"/>
                <w:lang w:val="lt-LT"/>
              </w:rPr>
            </w:pPr>
          </w:p>
          <w:p w14:paraId="1A23008C" w14:textId="77777777" w:rsidR="00DB2ACA" w:rsidRPr="004D22AF" w:rsidRDefault="00DB2ACA" w:rsidP="00147588">
            <w:pPr>
              <w:widowControl w:val="0"/>
              <w:rPr>
                <w:i/>
                <w:sz w:val="22"/>
                <w:szCs w:val="22"/>
                <w:lang w:val="lt-LT"/>
              </w:rPr>
            </w:pPr>
            <w:r w:rsidRPr="004D22AF">
              <w:rPr>
                <w:sz w:val="22"/>
                <w:szCs w:val="22"/>
                <w:lang w:val="lt-LT"/>
              </w:rPr>
              <w:t>A. V.    (</w:t>
            </w:r>
            <w:r w:rsidRPr="004D22AF">
              <w:rPr>
                <w:i/>
                <w:sz w:val="18"/>
                <w:szCs w:val="18"/>
                <w:lang w:val="lt-LT"/>
              </w:rPr>
              <w:t>jeigu juridinis asmuo naudoja antspaudą  savo veikloje</w:t>
            </w:r>
            <w:r w:rsidRPr="004D22AF">
              <w:rPr>
                <w:i/>
                <w:sz w:val="22"/>
                <w:szCs w:val="22"/>
                <w:lang w:val="lt-LT"/>
              </w:rPr>
              <w:t>)</w:t>
            </w:r>
          </w:p>
          <w:p w14:paraId="1A23008D" w14:textId="77777777" w:rsidR="00DB2ACA" w:rsidRPr="004D22AF" w:rsidRDefault="00DB2ACA" w:rsidP="00147588">
            <w:pPr>
              <w:widowControl w:val="0"/>
              <w:rPr>
                <w:sz w:val="22"/>
                <w:szCs w:val="22"/>
                <w:lang w:val="lt-LT"/>
              </w:rPr>
            </w:pPr>
          </w:p>
        </w:tc>
      </w:tr>
      <w:tr w:rsidR="004D22AF" w:rsidRPr="004D22AF" w14:paraId="1A230091" w14:textId="77777777" w:rsidTr="00147588">
        <w:tc>
          <w:tcPr>
            <w:tcW w:w="5388" w:type="dxa"/>
          </w:tcPr>
          <w:p w14:paraId="1A23008F" w14:textId="77777777" w:rsidR="00DB2ACA" w:rsidRPr="004D22AF" w:rsidRDefault="00DB2ACA" w:rsidP="00147588">
            <w:pPr>
              <w:widowControl w:val="0"/>
              <w:rPr>
                <w:sz w:val="22"/>
                <w:szCs w:val="22"/>
                <w:lang w:val="lt-LT"/>
              </w:rPr>
            </w:pPr>
          </w:p>
        </w:tc>
        <w:tc>
          <w:tcPr>
            <w:tcW w:w="4000" w:type="dxa"/>
          </w:tcPr>
          <w:p w14:paraId="1A230090" w14:textId="77777777" w:rsidR="00DB2ACA" w:rsidRPr="004D22AF" w:rsidRDefault="00DB2ACA" w:rsidP="00147588">
            <w:pPr>
              <w:widowControl w:val="0"/>
              <w:rPr>
                <w:sz w:val="22"/>
                <w:szCs w:val="22"/>
                <w:lang w:val="lt-LT"/>
              </w:rPr>
            </w:pPr>
          </w:p>
        </w:tc>
      </w:tr>
    </w:tbl>
    <w:p w14:paraId="1A230093" w14:textId="0DA356A4" w:rsidR="00901C6F" w:rsidRPr="004D22AF" w:rsidRDefault="006F33A1" w:rsidP="00DF2B6F">
      <w:pPr>
        <w:pStyle w:val="ListParagraph"/>
        <w:widowControl w:val="0"/>
        <w:ind w:left="0"/>
        <w:jc w:val="both"/>
        <w:rPr>
          <w:sz w:val="20"/>
          <w:szCs w:val="20"/>
          <w:lang w:val="lt-LT"/>
        </w:rPr>
      </w:pPr>
      <w:r w:rsidRPr="004D22AF">
        <w:rPr>
          <w:sz w:val="20"/>
          <w:szCs w:val="20"/>
          <w:lang w:val="lt-LT"/>
        </w:rPr>
        <w:t>*Nurodoma, kai Vykdytojas yra juridinis asmuo.</w:t>
      </w:r>
      <w:bookmarkEnd w:id="0"/>
    </w:p>
    <w:sectPr w:rsidR="00901C6F" w:rsidRPr="004D22AF" w:rsidSect="00B21BDE">
      <w:headerReference w:type="default" r:id="rId8"/>
      <w:pgSz w:w="11906" w:h="16838"/>
      <w:pgMar w:top="1418" w:right="849" w:bottom="209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0096" w14:textId="77777777" w:rsidR="00754750" w:rsidRDefault="00754750" w:rsidP="00CD710C">
      <w:r>
        <w:separator/>
      </w:r>
    </w:p>
  </w:endnote>
  <w:endnote w:type="continuationSeparator" w:id="0">
    <w:p w14:paraId="1A230097" w14:textId="77777777" w:rsidR="00754750" w:rsidRDefault="00754750" w:rsidP="00CD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0094" w14:textId="77777777" w:rsidR="00754750" w:rsidRDefault="00754750" w:rsidP="00CD710C">
      <w:r>
        <w:separator/>
      </w:r>
    </w:p>
  </w:footnote>
  <w:footnote w:type="continuationSeparator" w:id="0">
    <w:p w14:paraId="1A230095" w14:textId="77777777" w:rsidR="00754750" w:rsidRDefault="00754750" w:rsidP="00CD710C">
      <w:r>
        <w:continuationSeparator/>
      </w:r>
    </w:p>
  </w:footnote>
  <w:footnote w:id="1">
    <w:p w14:paraId="1A230099" w14:textId="77777777" w:rsidR="00480080" w:rsidRPr="00480080" w:rsidRDefault="00480080">
      <w:pPr>
        <w:pStyle w:val="FootnoteText"/>
        <w:rPr>
          <w:lang w:val="lt-LT"/>
        </w:rPr>
      </w:pPr>
      <w:r>
        <w:rPr>
          <w:rStyle w:val="FootnoteReference"/>
        </w:rPr>
        <w:footnoteRef/>
      </w:r>
      <w:r>
        <w:t xml:space="preserve"> </w:t>
      </w:r>
      <w:r>
        <w:rPr>
          <w:lang w:val="lt-LT"/>
        </w:rPr>
        <w:t>Atstovas nurodomas tik tuomet, kai Vykdytojas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0098" w14:textId="4E71DB0F" w:rsidR="006971B6" w:rsidRDefault="006971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634D"/>
    <w:multiLevelType w:val="multilevel"/>
    <w:tmpl w:val="8FD0C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0D"/>
    <w:rsid w:val="000018DF"/>
    <w:rsid w:val="00002577"/>
    <w:rsid w:val="000062D5"/>
    <w:rsid w:val="00014FF2"/>
    <w:rsid w:val="000219C5"/>
    <w:rsid w:val="000264FF"/>
    <w:rsid w:val="00035C90"/>
    <w:rsid w:val="00042799"/>
    <w:rsid w:val="00052D54"/>
    <w:rsid w:val="0005398A"/>
    <w:rsid w:val="000549FC"/>
    <w:rsid w:val="00080110"/>
    <w:rsid w:val="00086B47"/>
    <w:rsid w:val="00097658"/>
    <w:rsid w:val="000A1654"/>
    <w:rsid w:val="000A396B"/>
    <w:rsid w:val="000B1921"/>
    <w:rsid w:val="000D1707"/>
    <w:rsid w:val="000D18A4"/>
    <w:rsid w:val="000D7FF1"/>
    <w:rsid w:val="000E2FD3"/>
    <w:rsid w:val="000E5195"/>
    <w:rsid w:val="000F1833"/>
    <w:rsid w:val="000F434C"/>
    <w:rsid w:val="000F79B8"/>
    <w:rsid w:val="00122977"/>
    <w:rsid w:val="001276ED"/>
    <w:rsid w:val="00127AF9"/>
    <w:rsid w:val="001301C3"/>
    <w:rsid w:val="00130920"/>
    <w:rsid w:val="00131EBC"/>
    <w:rsid w:val="00133771"/>
    <w:rsid w:val="00133F74"/>
    <w:rsid w:val="00150E36"/>
    <w:rsid w:val="00153524"/>
    <w:rsid w:val="00157DEC"/>
    <w:rsid w:val="00162C73"/>
    <w:rsid w:val="00166CEE"/>
    <w:rsid w:val="00191760"/>
    <w:rsid w:val="001A0CC7"/>
    <w:rsid w:val="001A1999"/>
    <w:rsid w:val="001A1D45"/>
    <w:rsid w:val="001B3995"/>
    <w:rsid w:val="001C232E"/>
    <w:rsid w:val="001C6A52"/>
    <w:rsid w:val="001D03FC"/>
    <w:rsid w:val="001E05A4"/>
    <w:rsid w:val="001E3E40"/>
    <w:rsid w:val="001F1E82"/>
    <w:rsid w:val="0020082D"/>
    <w:rsid w:val="00217214"/>
    <w:rsid w:val="0023267B"/>
    <w:rsid w:val="002411D1"/>
    <w:rsid w:val="00247358"/>
    <w:rsid w:val="00247364"/>
    <w:rsid w:val="00257E37"/>
    <w:rsid w:val="0026281B"/>
    <w:rsid w:val="0028065D"/>
    <w:rsid w:val="00280F6E"/>
    <w:rsid w:val="00285D6E"/>
    <w:rsid w:val="00297D5C"/>
    <w:rsid w:val="002B2DA9"/>
    <w:rsid w:val="002C1FB4"/>
    <w:rsid w:val="002D2720"/>
    <w:rsid w:val="002E5E86"/>
    <w:rsid w:val="002F0127"/>
    <w:rsid w:val="002F49E0"/>
    <w:rsid w:val="002F689A"/>
    <w:rsid w:val="002F69CF"/>
    <w:rsid w:val="003058B5"/>
    <w:rsid w:val="003226F2"/>
    <w:rsid w:val="00323B19"/>
    <w:rsid w:val="00336C05"/>
    <w:rsid w:val="003506BB"/>
    <w:rsid w:val="00355518"/>
    <w:rsid w:val="003672A5"/>
    <w:rsid w:val="00377B26"/>
    <w:rsid w:val="00381756"/>
    <w:rsid w:val="003A00BF"/>
    <w:rsid w:val="003C02B8"/>
    <w:rsid w:val="003C0FB9"/>
    <w:rsid w:val="003D4EFB"/>
    <w:rsid w:val="003D698C"/>
    <w:rsid w:val="003F0C3D"/>
    <w:rsid w:val="00401123"/>
    <w:rsid w:val="0040636E"/>
    <w:rsid w:val="0041032B"/>
    <w:rsid w:val="004221C4"/>
    <w:rsid w:val="00434CEF"/>
    <w:rsid w:val="00436DFE"/>
    <w:rsid w:val="00443508"/>
    <w:rsid w:val="00457CEB"/>
    <w:rsid w:val="00464225"/>
    <w:rsid w:val="00473182"/>
    <w:rsid w:val="00480080"/>
    <w:rsid w:val="00485719"/>
    <w:rsid w:val="00487E93"/>
    <w:rsid w:val="004A52C1"/>
    <w:rsid w:val="004A772B"/>
    <w:rsid w:val="004A7807"/>
    <w:rsid w:val="004C3C7A"/>
    <w:rsid w:val="004D22AF"/>
    <w:rsid w:val="004D2E0D"/>
    <w:rsid w:val="004E2500"/>
    <w:rsid w:val="004F33F1"/>
    <w:rsid w:val="004F7BB8"/>
    <w:rsid w:val="00505B3B"/>
    <w:rsid w:val="005137F6"/>
    <w:rsid w:val="00517B24"/>
    <w:rsid w:val="005377D7"/>
    <w:rsid w:val="0055211A"/>
    <w:rsid w:val="00555AD9"/>
    <w:rsid w:val="005645EE"/>
    <w:rsid w:val="005649A8"/>
    <w:rsid w:val="0057136B"/>
    <w:rsid w:val="00577225"/>
    <w:rsid w:val="00581F17"/>
    <w:rsid w:val="005836BC"/>
    <w:rsid w:val="00586754"/>
    <w:rsid w:val="00590496"/>
    <w:rsid w:val="00592566"/>
    <w:rsid w:val="005A14D8"/>
    <w:rsid w:val="005A6FE7"/>
    <w:rsid w:val="005B7B12"/>
    <w:rsid w:val="005D0BC1"/>
    <w:rsid w:val="005D1BEB"/>
    <w:rsid w:val="005D2227"/>
    <w:rsid w:val="005E06C8"/>
    <w:rsid w:val="005E0DBB"/>
    <w:rsid w:val="005E27FC"/>
    <w:rsid w:val="005E2AEB"/>
    <w:rsid w:val="005E3A6E"/>
    <w:rsid w:val="005E6E4D"/>
    <w:rsid w:val="005F1317"/>
    <w:rsid w:val="005F6A47"/>
    <w:rsid w:val="00607463"/>
    <w:rsid w:val="00616376"/>
    <w:rsid w:val="006179CF"/>
    <w:rsid w:val="00621236"/>
    <w:rsid w:val="0062238C"/>
    <w:rsid w:val="00625542"/>
    <w:rsid w:val="0063378A"/>
    <w:rsid w:val="00660A6D"/>
    <w:rsid w:val="00667E6D"/>
    <w:rsid w:val="0067480F"/>
    <w:rsid w:val="00677398"/>
    <w:rsid w:val="00680482"/>
    <w:rsid w:val="00681B75"/>
    <w:rsid w:val="00681E14"/>
    <w:rsid w:val="00687F7E"/>
    <w:rsid w:val="00692086"/>
    <w:rsid w:val="00692D43"/>
    <w:rsid w:val="006971B6"/>
    <w:rsid w:val="006A26C4"/>
    <w:rsid w:val="006A5210"/>
    <w:rsid w:val="006A68D8"/>
    <w:rsid w:val="006B4073"/>
    <w:rsid w:val="006C098A"/>
    <w:rsid w:val="006C4741"/>
    <w:rsid w:val="006C5D9E"/>
    <w:rsid w:val="006E3952"/>
    <w:rsid w:val="006E70FB"/>
    <w:rsid w:val="006F0D45"/>
    <w:rsid w:val="006F33A1"/>
    <w:rsid w:val="006F391A"/>
    <w:rsid w:val="006F3E19"/>
    <w:rsid w:val="006F4FDB"/>
    <w:rsid w:val="00704A5A"/>
    <w:rsid w:val="0074694C"/>
    <w:rsid w:val="00750DD9"/>
    <w:rsid w:val="007511A8"/>
    <w:rsid w:val="00754750"/>
    <w:rsid w:val="00756A44"/>
    <w:rsid w:val="00760922"/>
    <w:rsid w:val="00772F23"/>
    <w:rsid w:val="007775F3"/>
    <w:rsid w:val="00784FC0"/>
    <w:rsid w:val="007976AC"/>
    <w:rsid w:val="007A74AE"/>
    <w:rsid w:val="007B0DC3"/>
    <w:rsid w:val="007E28D8"/>
    <w:rsid w:val="007F4178"/>
    <w:rsid w:val="007F5F5C"/>
    <w:rsid w:val="007F7063"/>
    <w:rsid w:val="00800800"/>
    <w:rsid w:val="00810D8F"/>
    <w:rsid w:val="00811673"/>
    <w:rsid w:val="008201C0"/>
    <w:rsid w:val="00821A57"/>
    <w:rsid w:val="00823260"/>
    <w:rsid w:val="00852B19"/>
    <w:rsid w:val="00853788"/>
    <w:rsid w:val="008557E8"/>
    <w:rsid w:val="008657AF"/>
    <w:rsid w:val="008665CB"/>
    <w:rsid w:val="008775B6"/>
    <w:rsid w:val="00880DB5"/>
    <w:rsid w:val="00886AAD"/>
    <w:rsid w:val="0089013E"/>
    <w:rsid w:val="008A3196"/>
    <w:rsid w:val="008B145B"/>
    <w:rsid w:val="008B2BF0"/>
    <w:rsid w:val="008B2D44"/>
    <w:rsid w:val="008B426C"/>
    <w:rsid w:val="008C1386"/>
    <w:rsid w:val="008C3D0D"/>
    <w:rsid w:val="008D318F"/>
    <w:rsid w:val="008D368B"/>
    <w:rsid w:val="008E649A"/>
    <w:rsid w:val="008F49B1"/>
    <w:rsid w:val="00901C6F"/>
    <w:rsid w:val="00903F87"/>
    <w:rsid w:val="00904F6C"/>
    <w:rsid w:val="0090635F"/>
    <w:rsid w:val="009100BA"/>
    <w:rsid w:val="00917C02"/>
    <w:rsid w:val="00935238"/>
    <w:rsid w:val="009353EB"/>
    <w:rsid w:val="00937E56"/>
    <w:rsid w:val="00946700"/>
    <w:rsid w:val="00947480"/>
    <w:rsid w:val="0095142A"/>
    <w:rsid w:val="009550FE"/>
    <w:rsid w:val="00957AF1"/>
    <w:rsid w:val="00957BD7"/>
    <w:rsid w:val="00973531"/>
    <w:rsid w:val="009770A7"/>
    <w:rsid w:val="00982B69"/>
    <w:rsid w:val="0099199A"/>
    <w:rsid w:val="00997D0A"/>
    <w:rsid w:val="009A0906"/>
    <w:rsid w:val="009A42F6"/>
    <w:rsid w:val="009C1542"/>
    <w:rsid w:val="009C16A9"/>
    <w:rsid w:val="009C620E"/>
    <w:rsid w:val="009D3E28"/>
    <w:rsid w:val="009D6B90"/>
    <w:rsid w:val="009E22C1"/>
    <w:rsid w:val="009E466F"/>
    <w:rsid w:val="009F55E0"/>
    <w:rsid w:val="009F694B"/>
    <w:rsid w:val="00A04FDC"/>
    <w:rsid w:val="00A05028"/>
    <w:rsid w:val="00A13973"/>
    <w:rsid w:val="00A3295A"/>
    <w:rsid w:val="00A32993"/>
    <w:rsid w:val="00A4544C"/>
    <w:rsid w:val="00A53BB0"/>
    <w:rsid w:val="00A8196C"/>
    <w:rsid w:val="00A87F19"/>
    <w:rsid w:val="00AA7280"/>
    <w:rsid w:val="00AB2D09"/>
    <w:rsid w:val="00AB73CA"/>
    <w:rsid w:val="00AC2900"/>
    <w:rsid w:val="00AC42D2"/>
    <w:rsid w:val="00AD716D"/>
    <w:rsid w:val="00AE0A99"/>
    <w:rsid w:val="00AE263E"/>
    <w:rsid w:val="00AF70A2"/>
    <w:rsid w:val="00B06446"/>
    <w:rsid w:val="00B10FE0"/>
    <w:rsid w:val="00B11059"/>
    <w:rsid w:val="00B1347E"/>
    <w:rsid w:val="00B16C81"/>
    <w:rsid w:val="00B16FDE"/>
    <w:rsid w:val="00B21BDE"/>
    <w:rsid w:val="00B21EF3"/>
    <w:rsid w:val="00B2386B"/>
    <w:rsid w:val="00B60587"/>
    <w:rsid w:val="00B616E1"/>
    <w:rsid w:val="00B63469"/>
    <w:rsid w:val="00B63BEB"/>
    <w:rsid w:val="00B65F84"/>
    <w:rsid w:val="00B74CA1"/>
    <w:rsid w:val="00B80000"/>
    <w:rsid w:val="00B8126D"/>
    <w:rsid w:val="00B85BF3"/>
    <w:rsid w:val="00B90CAD"/>
    <w:rsid w:val="00B90F1A"/>
    <w:rsid w:val="00B945F5"/>
    <w:rsid w:val="00B94E0A"/>
    <w:rsid w:val="00BA3893"/>
    <w:rsid w:val="00BA733D"/>
    <w:rsid w:val="00BC0DCB"/>
    <w:rsid w:val="00BC0ED1"/>
    <w:rsid w:val="00BC3A99"/>
    <w:rsid w:val="00BD3C76"/>
    <w:rsid w:val="00BE511E"/>
    <w:rsid w:val="00BF0D86"/>
    <w:rsid w:val="00BF21D0"/>
    <w:rsid w:val="00BF7C7C"/>
    <w:rsid w:val="00C1360F"/>
    <w:rsid w:val="00C26570"/>
    <w:rsid w:val="00C305E2"/>
    <w:rsid w:val="00C314D1"/>
    <w:rsid w:val="00C42A44"/>
    <w:rsid w:val="00C47E8B"/>
    <w:rsid w:val="00C60364"/>
    <w:rsid w:val="00C7781A"/>
    <w:rsid w:val="00C94FDE"/>
    <w:rsid w:val="00CA0106"/>
    <w:rsid w:val="00CA15EE"/>
    <w:rsid w:val="00CA5119"/>
    <w:rsid w:val="00CB4BD6"/>
    <w:rsid w:val="00CC196F"/>
    <w:rsid w:val="00CC6C35"/>
    <w:rsid w:val="00CD450E"/>
    <w:rsid w:val="00CD710C"/>
    <w:rsid w:val="00CE6934"/>
    <w:rsid w:val="00CF1594"/>
    <w:rsid w:val="00CF24F4"/>
    <w:rsid w:val="00D0783B"/>
    <w:rsid w:val="00D14E0F"/>
    <w:rsid w:val="00D24784"/>
    <w:rsid w:val="00D33FD7"/>
    <w:rsid w:val="00D54466"/>
    <w:rsid w:val="00D628DF"/>
    <w:rsid w:val="00D64F09"/>
    <w:rsid w:val="00D90FB4"/>
    <w:rsid w:val="00D95979"/>
    <w:rsid w:val="00DA1080"/>
    <w:rsid w:val="00DB190A"/>
    <w:rsid w:val="00DB2ACA"/>
    <w:rsid w:val="00DB6E24"/>
    <w:rsid w:val="00DC1142"/>
    <w:rsid w:val="00DE27AB"/>
    <w:rsid w:val="00DF0255"/>
    <w:rsid w:val="00DF2B6F"/>
    <w:rsid w:val="00DF4D19"/>
    <w:rsid w:val="00E04F96"/>
    <w:rsid w:val="00E2788C"/>
    <w:rsid w:val="00E27C8F"/>
    <w:rsid w:val="00E37DC4"/>
    <w:rsid w:val="00E51F32"/>
    <w:rsid w:val="00E7576F"/>
    <w:rsid w:val="00E7641D"/>
    <w:rsid w:val="00E765FC"/>
    <w:rsid w:val="00E76F59"/>
    <w:rsid w:val="00E80A33"/>
    <w:rsid w:val="00E80F3F"/>
    <w:rsid w:val="00E820E4"/>
    <w:rsid w:val="00E836D2"/>
    <w:rsid w:val="00E83CA5"/>
    <w:rsid w:val="00E86339"/>
    <w:rsid w:val="00E9082C"/>
    <w:rsid w:val="00E9563A"/>
    <w:rsid w:val="00EA22BB"/>
    <w:rsid w:val="00EA2A49"/>
    <w:rsid w:val="00EB285B"/>
    <w:rsid w:val="00ED3B1A"/>
    <w:rsid w:val="00EE0BD8"/>
    <w:rsid w:val="00EF4B10"/>
    <w:rsid w:val="00F022A1"/>
    <w:rsid w:val="00F05466"/>
    <w:rsid w:val="00F21F66"/>
    <w:rsid w:val="00F22B8F"/>
    <w:rsid w:val="00F23F8E"/>
    <w:rsid w:val="00F309E6"/>
    <w:rsid w:val="00F32F0D"/>
    <w:rsid w:val="00F35CB7"/>
    <w:rsid w:val="00F36F42"/>
    <w:rsid w:val="00F37023"/>
    <w:rsid w:val="00F40189"/>
    <w:rsid w:val="00F53D9A"/>
    <w:rsid w:val="00F54553"/>
    <w:rsid w:val="00F63ECE"/>
    <w:rsid w:val="00F7634B"/>
    <w:rsid w:val="00F7776F"/>
    <w:rsid w:val="00F804C3"/>
    <w:rsid w:val="00F83E88"/>
    <w:rsid w:val="00F90CEB"/>
    <w:rsid w:val="00F92A15"/>
    <w:rsid w:val="00FB58A5"/>
    <w:rsid w:val="00FB6D3C"/>
    <w:rsid w:val="00FE1B92"/>
    <w:rsid w:val="00FE434A"/>
    <w:rsid w:val="00FF4DAF"/>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30001"/>
  <w15:docId w15:val="{1673C8BA-BE09-42FC-A5BC-868E2B64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C4"/>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7511A8"/>
    <w:rPr>
      <w:rFonts w:cs="Times New Roman"/>
      <w:color w:val="0000FF"/>
      <w:u w:val="single"/>
    </w:rPr>
  </w:style>
  <w:style w:type="paragraph" w:styleId="BalloonText">
    <w:name w:val="Balloon Text"/>
    <w:basedOn w:val="Normal"/>
    <w:link w:val="BalloonTextChar"/>
    <w:uiPriority w:val="99"/>
    <w:semiHidden/>
    <w:rsid w:val="00C94FDE"/>
    <w:rPr>
      <w:rFonts w:ascii="Tahoma" w:hAnsi="Tahoma" w:cs="Tahoma"/>
      <w:sz w:val="16"/>
      <w:szCs w:val="16"/>
    </w:rPr>
  </w:style>
  <w:style w:type="character" w:customStyle="1" w:styleId="BalloonTextChar">
    <w:name w:val="Balloon Text Char"/>
    <w:link w:val="BalloonText"/>
    <w:uiPriority w:val="99"/>
    <w:semiHidden/>
    <w:locked/>
    <w:rsid w:val="00C94FDE"/>
    <w:rPr>
      <w:rFonts w:ascii="Tahoma" w:hAnsi="Tahoma" w:cs="Tahoma"/>
      <w:sz w:val="16"/>
      <w:szCs w:val="16"/>
      <w:lang w:val="en-GB" w:eastAsia="ar-SA" w:bidi="ar-SA"/>
    </w:rPr>
  </w:style>
  <w:style w:type="paragraph" w:styleId="Header">
    <w:name w:val="header"/>
    <w:basedOn w:val="Normal"/>
    <w:link w:val="HeaderChar"/>
    <w:uiPriority w:val="99"/>
    <w:rsid w:val="00CD710C"/>
    <w:pPr>
      <w:tabs>
        <w:tab w:val="center" w:pos="4819"/>
        <w:tab w:val="right" w:pos="9638"/>
      </w:tabs>
    </w:pPr>
  </w:style>
  <w:style w:type="character" w:customStyle="1" w:styleId="HeaderChar">
    <w:name w:val="Header Char"/>
    <w:link w:val="Header"/>
    <w:uiPriority w:val="99"/>
    <w:locked/>
    <w:rsid w:val="00CD710C"/>
    <w:rPr>
      <w:rFonts w:ascii="Times New Roman" w:hAnsi="Times New Roman" w:cs="Times New Roman"/>
      <w:sz w:val="24"/>
      <w:szCs w:val="24"/>
      <w:lang w:val="en-GB" w:eastAsia="ar-SA" w:bidi="ar-SA"/>
    </w:rPr>
  </w:style>
  <w:style w:type="paragraph" w:styleId="Footer">
    <w:name w:val="footer"/>
    <w:basedOn w:val="Normal"/>
    <w:link w:val="FooterChar"/>
    <w:uiPriority w:val="99"/>
    <w:rsid w:val="00CD710C"/>
    <w:pPr>
      <w:tabs>
        <w:tab w:val="center" w:pos="4819"/>
        <w:tab w:val="right" w:pos="9638"/>
      </w:tabs>
    </w:pPr>
  </w:style>
  <w:style w:type="character" w:customStyle="1" w:styleId="FooterChar">
    <w:name w:val="Footer Char"/>
    <w:link w:val="Footer"/>
    <w:uiPriority w:val="99"/>
    <w:locked/>
    <w:rsid w:val="00CD710C"/>
    <w:rPr>
      <w:rFonts w:ascii="Times New Roman" w:hAnsi="Times New Roman" w:cs="Times New Roman"/>
      <w:sz w:val="24"/>
      <w:szCs w:val="24"/>
      <w:lang w:val="en-GB" w:eastAsia="ar-SA" w:bidi="ar-SA"/>
    </w:rPr>
  </w:style>
  <w:style w:type="character" w:styleId="CommentReference">
    <w:name w:val="annotation reference"/>
    <w:basedOn w:val="DefaultParagraphFont"/>
    <w:uiPriority w:val="99"/>
    <w:semiHidden/>
    <w:unhideWhenUsed/>
    <w:rsid w:val="00AD716D"/>
    <w:rPr>
      <w:sz w:val="16"/>
      <w:szCs w:val="16"/>
    </w:rPr>
  </w:style>
  <w:style w:type="paragraph" w:styleId="CommentText">
    <w:name w:val="annotation text"/>
    <w:basedOn w:val="Normal"/>
    <w:link w:val="CommentTextChar"/>
    <w:uiPriority w:val="99"/>
    <w:semiHidden/>
    <w:unhideWhenUsed/>
    <w:rsid w:val="00AD716D"/>
    <w:rPr>
      <w:sz w:val="20"/>
      <w:szCs w:val="20"/>
    </w:rPr>
  </w:style>
  <w:style w:type="character" w:customStyle="1" w:styleId="CommentTextChar">
    <w:name w:val="Comment Text Char"/>
    <w:basedOn w:val="DefaultParagraphFont"/>
    <w:link w:val="CommentText"/>
    <w:uiPriority w:val="99"/>
    <w:semiHidden/>
    <w:rsid w:val="00AD716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AD716D"/>
    <w:rPr>
      <w:b/>
      <w:bCs/>
    </w:rPr>
  </w:style>
  <w:style w:type="character" w:customStyle="1" w:styleId="CommentSubjectChar">
    <w:name w:val="Comment Subject Char"/>
    <w:basedOn w:val="CommentTextChar"/>
    <w:link w:val="CommentSubject"/>
    <w:uiPriority w:val="99"/>
    <w:semiHidden/>
    <w:rsid w:val="00AD716D"/>
    <w:rPr>
      <w:rFonts w:ascii="Times New Roman" w:eastAsia="Times New Roman" w:hAnsi="Times New Roman"/>
      <w:b/>
      <w:bCs/>
      <w:lang w:val="en-GB" w:eastAsia="ar-SA"/>
    </w:rPr>
  </w:style>
  <w:style w:type="paragraph" w:styleId="ListParagraph">
    <w:name w:val="List Paragraph"/>
    <w:basedOn w:val="Normal"/>
    <w:uiPriority w:val="34"/>
    <w:qFormat/>
    <w:rsid w:val="00DB6E24"/>
    <w:pPr>
      <w:ind w:left="720"/>
      <w:contextualSpacing/>
    </w:pPr>
  </w:style>
  <w:style w:type="table" w:styleId="TableGrid">
    <w:name w:val="Table Grid"/>
    <w:basedOn w:val="TableNormal"/>
    <w:locked/>
    <w:rsid w:val="005E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080"/>
    <w:rPr>
      <w:sz w:val="20"/>
      <w:szCs w:val="20"/>
    </w:rPr>
  </w:style>
  <w:style w:type="character" w:customStyle="1" w:styleId="FootnoteTextChar">
    <w:name w:val="Footnote Text Char"/>
    <w:basedOn w:val="DefaultParagraphFont"/>
    <w:link w:val="FootnoteText"/>
    <w:uiPriority w:val="99"/>
    <w:semiHidden/>
    <w:rsid w:val="00480080"/>
    <w:rPr>
      <w:rFonts w:ascii="Times New Roman" w:eastAsia="Times New Roman" w:hAnsi="Times New Roman"/>
      <w:lang w:val="en-GB" w:eastAsia="ar-SA"/>
    </w:rPr>
  </w:style>
  <w:style w:type="character" w:styleId="FootnoteReference">
    <w:name w:val="footnote reference"/>
    <w:basedOn w:val="DefaultParagraphFont"/>
    <w:uiPriority w:val="99"/>
    <w:semiHidden/>
    <w:unhideWhenUsed/>
    <w:rsid w:val="00480080"/>
    <w:rPr>
      <w:vertAlign w:val="superscript"/>
    </w:rPr>
  </w:style>
  <w:style w:type="paragraph" w:styleId="Revision">
    <w:name w:val="Revision"/>
    <w:hidden/>
    <w:uiPriority w:val="99"/>
    <w:semiHidden/>
    <w:rsid w:val="00B74CA1"/>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71680">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247543F-E8DF-433F-BFCD-346113FCE0CF}">
  <ds:schemaRefs>
    <ds:schemaRef ds:uri="http://schemas.openxmlformats.org/officeDocument/2006/bibliography"/>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openxmlformats.org/schemaLibrary/2006/main"/>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Forma patvirtinta</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Vaida Andriukaitytė</dc:creator>
  <cp:lastModifiedBy>Audrius Kuprevičius</cp:lastModifiedBy>
  <cp:revision>5</cp:revision>
  <cp:lastPrinted>2018-08-21T06:33:00Z</cp:lastPrinted>
  <dcterms:created xsi:type="dcterms:W3CDTF">2021-12-23T06:44:00Z</dcterms:created>
  <dcterms:modified xsi:type="dcterms:W3CDTF">2021-12-27T06:19:00Z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11068784</vt:lpwstr>
  </property>
  <property fmtid="{D5CDD505-2E9C-101B-9397-08002B2CF9AE}" pid="7" name="DISTaskPaneUrl">
    <vt:lpwstr>http://edvs.epaslaugos.lt/cs/idcplg?ClientControlled=DocMan&amp;coreContentOnly=1&amp;WebdavRequest=1&amp;IdcService=DOC_INFO&amp;dID=1224991</vt:lpwstr>
  </property>
  <property fmtid="{D5CDD505-2E9C-101B-9397-08002B2CF9AE}" pid="8" name="DISC_AdditionalMakers">
    <vt:lpwstr> </vt:lpwstr>
  </property>
  <property fmtid="{D5CDD505-2E9C-101B-9397-08002B2CF9AE}" pid="9" name="DISC_OrgAuthor">
    <vt:lpwstr>Lietuvos kino centras prie Kultūros ministerijos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8" name="DISC_AdditionalMakersPhone">
    <vt:lpwstr> </vt:lpwstr>
  </property>
  <property fmtid="{D5CDD505-2E9C-101B-9397-08002B2CF9AE}" pid="19" name="DISdUser">
    <vt:lpwstr>akuprevicius1</vt:lpwstr>
  </property>
  <property fmtid="{D5CDD505-2E9C-101B-9397-08002B2CF9AE}" pid="20" name="DISC_AdditionalApprovers">
    <vt:lpwstr> </vt:lpwstr>
  </property>
  <property fmtid="{D5CDD505-2E9C-101B-9397-08002B2CF9AE}" pid="21" name="DISdID">
    <vt:lpwstr>1224991</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TutorsMail">
    <vt:lpwstr> </vt:lpwstr>
  </property>
  <property fmtid="{D5CDD505-2E9C-101B-9397-08002B2CF9AE}" pid="25" name="DISC_AdditionalTutorsPhone">
    <vt:lpwstr> </vt:lpwstr>
  </property>
  <property fmtid="{D5CDD505-2E9C-101B-9397-08002B2CF9AE}" pid="26" name="DISC_Tutor">
    <vt:lpwstr> </vt:lpwstr>
  </property>
  <property fmtid="{D5CDD505-2E9C-101B-9397-08002B2CF9AE}" pid="27" name="DISC_TutorMail">
    <vt:lpwstr> </vt:lpwstr>
  </property>
  <property fmtid="{D5CDD505-2E9C-101B-9397-08002B2CF9AE}" pid="28" name="DISC_Consignee">
    <vt:lpwstr> </vt:lpwstr>
  </property>
  <property fmtid="{D5CDD505-2E9C-101B-9397-08002B2CF9AE}" pid="29" name="DISC_AdditionalApproversPhone">
    <vt:lpwstr> </vt:lpwstr>
  </property>
</Properties>
</file>